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782443" w:rsidRDefault="00000000">
      <w:pPr>
        <w:jc w:val="center"/>
        <w:rPr>
          <w:b/>
          <w:sz w:val="24"/>
          <w:szCs w:val="24"/>
        </w:rPr>
      </w:pPr>
      <w:r>
        <w:rPr>
          <w:b/>
          <w:sz w:val="24"/>
          <w:szCs w:val="24"/>
        </w:rPr>
        <w:t>Project protocol</w:t>
      </w:r>
    </w:p>
    <w:p w14:paraId="00000003" w14:textId="77777777" w:rsidR="00782443" w:rsidRDefault="00782443">
      <w:pPr>
        <w:jc w:val="both"/>
      </w:pPr>
    </w:p>
    <w:p w14:paraId="00000004" w14:textId="77777777" w:rsidR="00782443" w:rsidRDefault="00000000">
      <w:pPr>
        <w:jc w:val="both"/>
        <w:rPr>
          <w:b/>
        </w:rPr>
      </w:pPr>
      <w:r>
        <w:rPr>
          <w:b/>
        </w:rPr>
        <w:t>1. Title</w:t>
      </w:r>
    </w:p>
    <w:p w14:paraId="00000005" w14:textId="782C97A5" w:rsidR="00782443" w:rsidRDefault="00000000">
      <w:pPr>
        <w:jc w:val="both"/>
      </w:pPr>
      <w:bookmarkStart w:id="0" w:name="_Hlk189679185"/>
      <w:r>
        <w:t>Systemic Sclerosis</w:t>
      </w:r>
      <w:r w:rsidR="00917E26">
        <w:t xml:space="preserve"> and Cancer</w:t>
      </w:r>
      <w:r>
        <w:t xml:space="preserve">: A </w:t>
      </w:r>
      <w:r w:rsidR="00917E26">
        <w:t xml:space="preserve">Multicenter </w:t>
      </w:r>
      <w:r>
        <w:t>Study</w:t>
      </w:r>
    </w:p>
    <w:bookmarkEnd w:id="0"/>
    <w:p w14:paraId="00000006" w14:textId="77777777" w:rsidR="00782443" w:rsidRDefault="00782443">
      <w:pPr>
        <w:jc w:val="both"/>
      </w:pPr>
    </w:p>
    <w:p w14:paraId="00000007" w14:textId="77777777" w:rsidR="00782443" w:rsidRDefault="00000000">
      <w:pPr>
        <w:jc w:val="both"/>
        <w:rPr>
          <w:b/>
        </w:rPr>
      </w:pPr>
      <w:r>
        <w:rPr>
          <w:b/>
        </w:rPr>
        <w:t>2. Background</w:t>
      </w:r>
    </w:p>
    <w:p w14:paraId="00000008" w14:textId="552D58A2" w:rsidR="00782443" w:rsidRDefault="00000000">
      <w:pPr>
        <w:jc w:val="both"/>
      </w:pPr>
      <w:r>
        <w:t>Systemic sclerosis (</w:t>
      </w:r>
      <w:proofErr w:type="spellStart"/>
      <w:r>
        <w:t>SSc</w:t>
      </w:r>
      <w:proofErr w:type="spellEnd"/>
      <w:r>
        <w:t xml:space="preserve">) is a </w:t>
      </w:r>
      <w:r w:rsidR="000508E4">
        <w:t xml:space="preserve">rare and </w:t>
      </w:r>
      <w:r>
        <w:t>complex disease characterized by fibrosis of the skin and internal organs, vascular abnormalities, and dysregulation of the immune system.</w:t>
      </w:r>
      <w:r>
        <w:rPr>
          <w:vertAlign w:val="superscript"/>
        </w:rPr>
        <w:t>1</w:t>
      </w:r>
      <w:r>
        <w:t xml:space="preserve"> The clinical manifestations of systemic sclerosis vary widely, ranging from mild forms with skin involvement to severe cases with multi-organ complications, including pulmonary, cardiac, and renal involvement</w:t>
      </w:r>
      <w:r w:rsidR="00B33AE5">
        <w:t>, accounting for chronic morbidity and high mortality.</w:t>
      </w:r>
      <w:r>
        <w:rPr>
          <w:vertAlign w:val="superscript"/>
        </w:rPr>
        <w:t>1</w:t>
      </w:r>
      <w:r>
        <w:t xml:space="preserve"> </w:t>
      </w:r>
    </w:p>
    <w:p w14:paraId="3365502C" w14:textId="77777777" w:rsidR="00EA224A" w:rsidRDefault="00000000">
      <w:pPr>
        <w:jc w:val="both"/>
      </w:pPr>
      <w:r>
        <w:t xml:space="preserve">The most common causes of death in </w:t>
      </w:r>
      <w:proofErr w:type="spellStart"/>
      <w:r w:rsidR="000361EE">
        <w:t>SSc</w:t>
      </w:r>
      <w:proofErr w:type="spellEnd"/>
      <w:r>
        <w:t xml:space="preserve"> are related to pulmonary and cardiovascular complications, though malignancy also plays a significant role in the increased mortality observed in this patient population, accounting for 11% of all-cause </w:t>
      </w:r>
      <w:r w:rsidR="000361EE">
        <w:t xml:space="preserve">deaths </w:t>
      </w:r>
      <w:r>
        <w:t>and 31% of non-</w:t>
      </w:r>
      <w:proofErr w:type="spellStart"/>
      <w:r>
        <w:t>SSc</w:t>
      </w:r>
      <w:proofErr w:type="spellEnd"/>
      <w:r>
        <w:t xml:space="preserve"> related causes.</w:t>
      </w:r>
      <w:r>
        <w:rPr>
          <w:vertAlign w:val="superscript"/>
        </w:rPr>
        <w:t>2</w:t>
      </w:r>
      <w:r>
        <w:t xml:space="preserve"> </w:t>
      </w:r>
    </w:p>
    <w:p w14:paraId="006076C5" w14:textId="66DF22C4" w:rsidR="00EA224A" w:rsidRDefault="00EA224A" w:rsidP="00EA224A">
      <w:pPr>
        <w:jc w:val="both"/>
      </w:pPr>
      <w:r>
        <w:t xml:space="preserve">In recent years, growing evidence suggests that </w:t>
      </w:r>
      <w:proofErr w:type="spellStart"/>
      <w:r>
        <w:t>SSc</w:t>
      </w:r>
      <w:proofErr w:type="spellEnd"/>
      <w:r>
        <w:t xml:space="preserve"> may be associated with an increased risk of cancer, particularly certain types such as breast, lung and hematologic malignancies,</w:t>
      </w:r>
      <w:r>
        <w:rPr>
          <w:vertAlign w:val="superscript"/>
        </w:rPr>
        <w:t>3-5</w:t>
      </w:r>
      <w:r>
        <w:t xml:space="preserve"> The exact mechanisms underlying this association are still under investigation, but it is hypothesized that chronic inflammation, immune dysregulation, and the presence of autoantibodies may play a role in tumorigenesis, </w:t>
      </w:r>
      <w:r w:rsidRPr="00AD0440">
        <w:t>and the concept of systemic sclerosis as a paraneoplastic syndrome is now arising</w:t>
      </w:r>
      <w:r>
        <w:t>.</w:t>
      </w:r>
      <w:r>
        <w:rPr>
          <w:vertAlign w:val="superscript"/>
        </w:rPr>
        <w:t>6,7</w:t>
      </w:r>
      <w:r>
        <w:t xml:space="preserve"> Emerging data suggest that distinct subsets of </w:t>
      </w:r>
      <w:proofErr w:type="spellStart"/>
      <w:r>
        <w:t>SSc</w:t>
      </w:r>
      <w:proofErr w:type="spellEnd"/>
      <w:r>
        <w:t xml:space="preserve"> patients, identified by the presence of specific autoantibodies and clinical features, may have an increased or decreased risk of cancer around </w:t>
      </w:r>
      <w:proofErr w:type="spellStart"/>
      <w:r>
        <w:t>SSc</w:t>
      </w:r>
      <w:proofErr w:type="spellEnd"/>
      <w:r>
        <w:t xml:space="preserve"> onset or during the disease course.</w:t>
      </w:r>
      <w:r>
        <w:rPr>
          <w:vertAlign w:val="superscript"/>
        </w:rPr>
        <w:t>3,7,8</w:t>
      </w:r>
    </w:p>
    <w:p w14:paraId="0000000B" w14:textId="49FF6C56" w:rsidR="00782443" w:rsidRDefault="00EA224A">
      <w:pPr>
        <w:jc w:val="both"/>
      </w:pPr>
      <w:r>
        <w:t>E</w:t>
      </w:r>
      <w:r w:rsidR="002B3B90" w:rsidRPr="00B33AE5">
        <w:t xml:space="preserve">nhancing knowledge and raising awareness about </w:t>
      </w:r>
      <w:r w:rsidRPr="00B33AE5">
        <w:t xml:space="preserve">cancer in </w:t>
      </w:r>
      <w:proofErr w:type="spellStart"/>
      <w:r w:rsidRPr="00B33AE5">
        <w:t>SSc</w:t>
      </w:r>
      <w:proofErr w:type="spellEnd"/>
      <w:r w:rsidRPr="00B33AE5">
        <w:t xml:space="preserve"> is </w:t>
      </w:r>
      <w:r w:rsidR="000361EE" w:rsidRPr="00B33AE5">
        <w:t xml:space="preserve">important </w:t>
      </w:r>
      <w:r w:rsidRPr="00B33AE5">
        <w:t>for</w:t>
      </w:r>
      <w:r w:rsidR="002B3B90" w:rsidRPr="00B33AE5">
        <w:t xml:space="preserve"> </w:t>
      </w:r>
      <w:r w:rsidRPr="00B33AE5">
        <w:t xml:space="preserve">early diagnosis and </w:t>
      </w:r>
      <w:r w:rsidR="000361EE" w:rsidRPr="00B33AE5">
        <w:t xml:space="preserve">for </w:t>
      </w:r>
      <w:r w:rsidRPr="00B33AE5">
        <w:t>improv</w:t>
      </w:r>
      <w:r w:rsidR="000361EE" w:rsidRPr="00B33AE5">
        <w:t>ing the</w:t>
      </w:r>
      <w:r w:rsidR="002B3B90" w:rsidRPr="00B33AE5">
        <w:t xml:space="preserve"> </w:t>
      </w:r>
      <w:r w:rsidRPr="00B33AE5">
        <w:t>prognosis</w:t>
      </w:r>
      <w:r w:rsidR="000361EE" w:rsidRPr="00B33AE5">
        <w:t xml:space="preserve"> of these patients</w:t>
      </w:r>
      <w:r w:rsidRPr="00B33AE5">
        <w:t>.</w:t>
      </w:r>
      <w:r>
        <w:t xml:space="preserve"> </w:t>
      </w:r>
      <w:r w:rsidR="000508E4">
        <w:t xml:space="preserve">Nonetheless, this is an evolving field with much yet to be explored and validated. </w:t>
      </w:r>
      <w:r w:rsidR="00D46C38" w:rsidRPr="00CB3089">
        <w:t>Indeed, some studies reveal novel associations, such as an increased cancer risk in SSA/Ro-positive patients,</w:t>
      </w:r>
      <w:r w:rsidR="00D46C38">
        <w:rPr>
          <w:vertAlign w:val="superscript"/>
        </w:rPr>
        <w:t>9-11</w:t>
      </w:r>
      <w:r w:rsidR="00D46C38" w:rsidRPr="00CB3089">
        <w:t xml:space="preserve"> while others do not support the previously observed link with anti-RNA polymerase III antibodies,</w:t>
      </w:r>
      <w:r w:rsidR="00D46C38">
        <w:rPr>
          <w:vertAlign w:val="superscript"/>
        </w:rPr>
        <w:t>12</w:t>
      </w:r>
      <w:r w:rsidR="00D46C38" w:rsidRPr="00CB3089">
        <w:t xml:space="preserve"> and some present contradictory findings regarding anti-RNP antibodies.</w:t>
      </w:r>
      <w:r w:rsidR="00D46C38">
        <w:rPr>
          <w:vertAlign w:val="superscript"/>
        </w:rPr>
        <w:t>11,12</w:t>
      </w:r>
      <w:r w:rsidR="00D46C38">
        <w:t xml:space="preserve"> However, most studies are highly heterogeneous regarding study design, inclusion criteria and “cancer-related </w:t>
      </w:r>
      <w:proofErr w:type="spellStart"/>
      <w:r w:rsidR="00D46C38">
        <w:t>SSc</w:t>
      </w:r>
      <w:proofErr w:type="spellEnd"/>
      <w:r w:rsidR="00D46C38">
        <w:t>” and “</w:t>
      </w:r>
      <w:proofErr w:type="spellStart"/>
      <w:r w:rsidR="00D46C38">
        <w:t>SSc</w:t>
      </w:r>
      <w:proofErr w:type="spellEnd"/>
      <w:r w:rsidR="00D46C38">
        <w:t xml:space="preserve"> disease onset” definitions.</w:t>
      </w:r>
    </w:p>
    <w:p w14:paraId="02C311F8" w14:textId="77777777" w:rsidR="00AD0440" w:rsidRPr="00AD0440" w:rsidRDefault="00AD0440" w:rsidP="00AD0440">
      <w:pPr>
        <w:jc w:val="both"/>
      </w:pPr>
      <w:r w:rsidRPr="00AD0440">
        <w:t xml:space="preserve">Further research is needed to clarify these associations and </w:t>
      </w:r>
      <w:proofErr w:type="gramStart"/>
      <w:r w:rsidRPr="00AD0440">
        <w:t>uncover</w:t>
      </w:r>
      <w:proofErr w:type="gramEnd"/>
      <w:r w:rsidRPr="00AD0440">
        <w:t xml:space="preserve"> pathogenic links. Identifying high-risk subgroups and validating biomarkers predictive of cancer risk in </w:t>
      </w:r>
      <w:proofErr w:type="spellStart"/>
      <w:r w:rsidRPr="00AD0440">
        <w:t>SSc</w:t>
      </w:r>
      <w:proofErr w:type="spellEnd"/>
      <w:r w:rsidRPr="00AD0440">
        <w:t xml:space="preserve"> may allow for the development of targeted surveillance strategies and more personalized approaches to patient management.</w:t>
      </w:r>
    </w:p>
    <w:p w14:paraId="10950182" w14:textId="01523BE7" w:rsidR="00AD0440" w:rsidRPr="00AD0440" w:rsidRDefault="00AD0440" w:rsidP="00AD0440">
      <w:pPr>
        <w:jc w:val="both"/>
      </w:pPr>
      <w:r w:rsidRPr="00AD0440">
        <w:t xml:space="preserve">In this context, our study aims to contribute to the growing body of evidence by characterizing the most frequent malignancies in a large nationwide </w:t>
      </w:r>
      <w:proofErr w:type="spellStart"/>
      <w:r w:rsidRPr="00AD0440">
        <w:t>SSc</w:t>
      </w:r>
      <w:proofErr w:type="spellEnd"/>
      <w:r w:rsidRPr="00AD0440">
        <w:t xml:space="preserve"> cohort and exploring associations between cancer and clinical or immunological features. We hope this work may support the identification of </w:t>
      </w:r>
      <w:proofErr w:type="spellStart"/>
      <w:r w:rsidRPr="00AD0440">
        <w:t>SSc</w:t>
      </w:r>
      <w:proofErr w:type="spellEnd"/>
      <w:r w:rsidRPr="00AD0440">
        <w:t xml:space="preserve"> subgroups with increased oncologic risk and provide a foundation for developing national recommendations for cancer screening in </w:t>
      </w:r>
      <w:proofErr w:type="spellStart"/>
      <w:r w:rsidRPr="00AD0440">
        <w:t>SSc</w:t>
      </w:r>
      <w:proofErr w:type="spellEnd"/>
      <w:r w:rsidRPr="00AD0440">
        <w:t xml:space="preserve">. In the absence of standardized guidelines or uniform practices in Portugal, these </w:t>
      </w:r>
      <w:r w:rsidRPr="00AD0440">
        <w:lastRenderedPageBreak/>
        <w:t>findings may inform future strategies for early cancer detection and individualized follow-up, ultimately improving patient outcomes in clinical practice.</w:t>
      </w:r>
    </w:p>
    <w:p w14:paraId="28D71A5E" w14:textId="77777777" w:rsidR="007E548E" w:rsidRDefault="007E548E" w:rsidP="007E548E">
      <w:pPr>
        <w:rPr>
          <w:b/>
        </w:rPr>
      </w:pPr>
    </w:p>
    <w:p w14:paraId="0000000F" w14:textId="1DE3022C" w:rsidR="00782443" w:rsidRDefault="00000000" w:rsidP="007E548E">
      <w:pPr>
        <w:rPr>
          <w:b/>
        </w:rPr>
      </w:pPr>
      <w:r>
        <w:rPr>
          <w:b/>
        </w:rPr>
        <w:t>3</w:t>
      </w:r>
      <w:sdt>
        <w:sdtPr>
          <w:tag w:val="goog_rdk_0"/>
          <w:id w:val="-1995482538"/>
        </w:sdtPr>
        <w:sdtContent/>
      </w:sdt>
      <w:r>
        <w:rPr>
          <w:b/>
        </w:rPr>
        <w:t>. Objectives</w:t>
      </w:r>
    </w:p>
    <w:p w14:paraId="00000010" w14:textId="11775A83" w:rsidR="00782443" w:rsidRDefault="00000000">
      <w:pPr>
        <w:jc w:val="both"/>
        <w:rPr>
          <w:u w:val="single"/>
        </w:rPr>
      </w:pPr>
      <w:r>
        <w:rPr>
          <w:u w:val="single"/>
        </w:rPr>
        <w:t>Primary objective</w:t>
      </w:r>
      <w:r w:rsidR="009547D0">
        <w:rPr>
          <w:u w:val="single"/>
        </w:rPr>
        <w:t>s</w:t>
      </w:r>
      <w:r>
        <w:rPr>
          <w:u w:val="single"/>
        </w:rPr>
        <w:t>:</w:t>
      </w:r>
    </w:p>
    <w:p w14:paraId="21EFA659" w14:textId="27CE5CD5" w:rsidR="009547D0" w:rsidRDefault="000E063F" w:rsidP="00D00B6D">
      <w:pPr>
        <w:numPr>
          <w:ilvl w:val="0"/>
          <w:numId w:val="1"/>
        </w:numPr>
        <w:pBdr>
          <w:top w:val="nil"/>
          <w:left w:val="nil"/>
          <w:bottom w:val="nil"/>
          <w:right w:val="nil"/>
          <w:between w:val="nil"/>
        </w:pBdr>
        <w:spacing w:after="120"/>
        <w:ind w:left="714" w:hanging="357"/>
      </w:pPr>
      <w:r w:rsidRPr="000E063F">
        <w:rPr>
          <w:color w:val="000000"/>
        </w:rPr>
        <w:t xml:space="preserve">To assess the proportion of patients who </w:t>
      </w:r>
      <w:proofErr w:type="gramStart"/>
      <w:r w:rsidRPr="000E063F">
        <w:rPr>
          <w:color w:val="000000"/>
        </w:rPr>
        <w:t>develop incident</w:t>
      </w:r>
      <w:proofErr w:type="gramEnd"/>
      <w:r w:rsidRPr="000E063F">
        <w:rPr>
          <w:color w:val="000000"/>
        </w:rPr>
        <w:t xml:space="preserve"> cancer following systemic sclerosis </w:t>
      </w:r>
      <w:proofErr w:type="gramStart"/>
      <w:r w:rsidRPr="000E063F">
        <w:rPr>
          <w:color w:val="000000"/>
        </w:rPr>
        <w:t>diagnosis</w:t>
      </w:r>
      <w:r w:rsidR="009547D0">
        <w:rPr>
          <w:color w:val="000000"/>
        </w:rPr>
        <w:t>;</w:t>
      </w:r>
      <w:proofErr w:type="gramEnd"/>
    </w:p>
    <w:p w14:paraId="1A0D28DE" w14:textId="1AA75EE1" w:rsidR="00D00B6D" w:rsidRPr="00D00B6D" w:rsidRDefault="00D00B6D" w:rsidP="00D00B6D">
      <w:pPr>
        <w:numPr>
          <w:ilvl w:val="0"/>
          <w:numId w:val="1"/>
        </w:numPr>
        <w:pBdr>
          <w:top w:val="nil"/>
          <w:left w:val="nil"/>
          <w:bottom w:val="nil"/>
          <w:right w:val="nil"/>
          <w:between w:val="nil"/>
        </w:pBdr>
        <w:spacing w:after="120"/>
        <w:ind w:left="714" w:hanging="357"/>
      </w:pPr>
      <w:r>
        <w:t>T</w:t>
      </w:r>
      <w:r w:rsidRPr="00A24590">
        <w:t>o identify clinical features and immunological markers associated with cancer in </w:t>
      </w:r>
      <w:proofErr w:type="spellStart"/>
      <w:r w:rsidRPr="00A24590">
        <w:t>SSc</w:t>
      </w:r>
      <w:proofErr w:type="spellEnd"/>
      <w:r>
        <w:t xml:space="preserve"> patients.</w:t>
      </w:r>
    </w:p>
    <w:p w14:paraId="00000012" w14:textId="77777777" w:rsidR="00782443" w:rsidRDefault="00000000">
      <w:pPr>
        <w:jc w:val="both"/>
        <w:rPr>
          <w:u w:val="single"/>
        </w:rPr>
      </w:pPr>
      <w:r>
        <w:rPr>
          <w:u w:val="single"/>
        </w:rPr>
        <w:t xml:space="preserve">Secondary objectives:  </w:t>
      </w:r>
    </w:p>
    <w:p w14:paraId="62071F5B" w14:textId="17D3145F" w:rsidR="00A329F1" w:rsidRPr="00CE09C1" w:rsidRDefault="009547D0" w:rsidP="00E568E9">
      <w:pPr>
        <w:numPr>
          <w:ilvl w:val="0"/>
          <w:numId w:val="1"/>
        </w:numPr>
        <w:pBdr>
          <w:top w:val="nil"/>
          <w:left w:val="nil"/>
          <w:bottom w:val="nil"/>
          <w:right w:val="nil"/>
          <w:between w:val="nil"/>
        </w:pBdr>
        <w:spacing w:after="0"/>
        <w:ind w:left="714" w:hanging="357"/>
        <w:contextualSpacing/>
        <w:jc w:val="both"/>
      </w:pPr>
      <w:r w:rsidRPr="009547D0">
        <w:rPr>
          <w:color w:val="000000"/>
        </w:rPr>
        <w:t>To</w:t>
      </w:r>
      <w:r w:rsidR="00D00B6D" w:rsidRPr="009547D0">
        <w:rPr>
          <w:color w:val="000000"/>
        </w:rPr>
        <w:t xml:space="preserve"> </w:t>
      </w:r>
      <w:r w:rsidR="006A28A8" w:rsidRPr="009547D0">
        <w:rPr>
          <w:color w:val="000000"/>
        </w:rPr>
        <w:t xml:space="preserve">identify </w:t>
      </w:r>
      <w:proofErr w:type="gramStart"/>
      <w:r w:rsidR="006A28A8" w:rsidRPr="009547D0">
        <w:rPr>
          <w:color w:val="000000"/>
        </w:rPr>
        <w:t>most</w:t>
      </w:r>
      <w:proofErr w:type="gramEnd"/>
      <w:r w:rsidR="006A28A8" w:rsidRPr="009547D0">
        <w:rPr>
          <w:color w:val="000000"/>
        </w:rPr>
        <w:t xml:space="preserve"> frequent cancer types</w:t>
      </w:r>
      <w:r w:rsidRPr="009547D0">
        <w:rPr>
          <w:color w:val="000000"/>
        </w:rPr>
        <w:t xml:space="preserve"> in </w:t>
      </w:r>
      <w:proofErr w:type="spellStart"/>
      <w:r w:rsidRPr="009547D0">
        <w:rPr>
          <w:color w:val="000000"/>
        </w:rPr>
        <w:t>SSc</w:t>
      </w:r>
      <w:proofErr w:type="spellEnd"/>
      <w:r w:rsidRPr="009547D0">
        <w:rPr>
          <w:color w:val="000000"/>
        </w:rPr>
        <w:t xml:space="preserve"> </w:t>
      </w:r>
      <w:proofErr w:type="gramStart"/>
      <w:r w:rsidRPr="009547D0">
        <w:rPr>
          <w:color w:val="000000"/>
        </w:rPr>
        <w:t>patients</w:t>
      </w:r>
      <w:r w:rsidR="00CE09C1">
        <w:rPr>
          <w:color w:val="000000"/>
        </w:rPr>
        <w:t>;</w:t>
      </w:r>
      <w:proofErr w:type="gramEnd"/>
    </w:p>
    <w:p w14:paraId="064E1812" w14:textId="03B4ED4A" w:rsidR="00E568E9" w:rsidRPr="00E568E9" w:rsidRDefault="00A329F1" w:rsidP="00E568E9">
      <w:pPr>
        <w:numPr>
          <w:ilvl w:val="0"/>
          <w:numId w:val="1"/>
        </w:numPr>
        <w:pBdr>
          <w:top w:val="nil"/>
          <w:left w:val="nil"/>
          <w:bottom w:val="nil"/>
          <w:right w:val="nil"/>
          <w:between w:val="nil"/>
        </w:pBdr>
        <w:spacing w:after="0"/>
        <w:ind w:left="714" w:hanging="357"/>
        <w:contextualSpacing/>
        <w:jc w:val="both"/>
      </w:pPr>
      <w:r>
        <w:rPr>
          <w:color w:val="000000"/>
        </w:rPr>
        <w:t xml:space="preserve">To </w:t>
      </w:r>
      <w:r w:rsidR="009547D0" w:rsidRPr="009547D0">
        <w:rPr>
          <w:color w:val="000000"/>
        </w:rPr>
        <w:t>determine</w:t>
      </w:r>
      <w:r>
        <w:rPr>
          <w:color w:val="000000"/>
        </w:rPr>
        <w:t xml:space="preserve"> the association of specific cancers with</w:t>
      </w:r>
      <w:r w:rsidR="009547D0" w:rsidRPr="009547D0">
        <w:rPr>
          <w:color w:val="000000"/>
        </w:rPr>
        <w:t xml:space="preserve"> </w:t>
      </w:r>
      <w:proofErr w:type="spellStart"/>
      <w:r w:rsidR="009547D0" w:rsidRPr="009547D0">
        <w:rPr>
          <w:color w:val="000000"/>
        </w:rPr>
        <w:t>SSc</w:t>
      </w:r>
      <w:proofErr w:type="spellEnd"/>
      <w:r w:rsidR="009547D0" w:rsidRPr="009547D0">
        <w:rPr>
          <w:color w:val="000000"/>
        </w:rPr>
        <w:t xml:space="preserve"> </w:t>
      </w:r>
      <w:r>
        <w:rPr>
          <w:color w:val="000000"/>
        </w:rPr>
        <w:t>subtypes,</w:t>
      </w:r>
      <w:r w:rsidRPr="009547D0">
        <w:rPr>
          <w:color w:val="000000"/>
        </w:rPr>
        <w:t xml:space="preserve"> </w:t>
      </w:r>
      <w:r>
        <w:rPr>
          <w:color w:val="000000"/>
        </w:rPr>
        <w:t xml:space="preserve">if sample size </w:t>
      </w:r>
      <w:proofErr w:type="gramStart"/>
      <w:r>
        <w:rPr>
          <w:color w:val="000000"/>
        </w:rPr>
        <w:t>allows</w:t>
      </w:r>
      <w:r w:rsidR="00D00B6D" w:rsidRPr="009547D0">
        <w:rPr>
          <w:color w:val="000000"/>
        </w:rPr>
        <w:t>;</w:t>
      </w:r>
      <w:proofErr w:type="gramEnd"/>
    </w:p>
    <w:p w14:paraId="3BA51C84" w14:textId="3C692DFB" w:rsidR="00CE09C1" w:rsidRDefault="00D00B6D" w:rsidP="00CE09C1">
      <w:pPr>
        <w:pStyle w:val="PargrafodaLista"/>
        <w:numPr>
          <w:ilvl w:val="0"/>
          <w:numId w:val="1"/>
        </w:numPr>
      </w:pPr>
      <w:r>
        <w:t>To estimate the incidence</w:t>
      </w:r>
      <w:r w:rsidR="00CE09C1">
        <w:t xml:space="preserve"> rate</w:t>
      </w:r>
      <w:r>
        <w:t xml:space="preserve"> of cancer in </w:t>
      </w:r>
      <w:proofErr w:type="spellStart"/>
      <w:r>
        <w:t>SSc</w:t>
      </w:r>
      <w:proofErr w:type="spellEnd"/>
      <w:r>
        <w:t>, compared to general Portuguese population</w:t>
      </w:r>
      <w:r w:rsidR="00CE09C1">
        <w:t>.</w:t>
      </w:r>
    </w:p>
    <w:p w14:paraId="4721312A" w14:textId="0AE3F1AF" w:rsidR="00CE09C1" w:rsidRPr="00CE09C1" w:rsidRDefault="00CE09C1" w:rsidP="00CE09C1">
      <w:pPr>
        <w:rPr>
          <w:u w:val="single"/>
        </w:rPr>
      </w:pPr>
      <w:r w:rsidRPr="00CE09C1">
        <w:rPr>
          <w:u w:val="single"/>
        </w:rPr>
        <w:t>Exploratory objective:</w:t>
      </w:r>
    </w:p>
    <w:p w14:paraId="31230A34" w14:textId="7DC88C1E" w:rsidR="009547D0" w:rsidRDefault="009547D0" w:rsidP="009547D0">
      <w:pPr>
        <w:numPr>
          <w:ilvl w:val="0"/>
          <w:numId w:val="1"/>
        </w:numPr>
        <w:pBdr>
          <w:top w:val="nil"/>
          <w:left w:val="nil"/>
          <w:bottom w:val="nil"/>
          <w:right w:val="nil"/>
          <w:between w:val="nil"/>
        </w:pBdr>
        <w:spacing w:after="0"/>
        <w:jc w:val="both"/>
      </w:pPr>
      <w:r>
        <w:t xml:space="preserve">To determine whether clinical features and immunological markers are associated with cancer diagnosis before </w:t>
      </w:r>
      <w:proofErr w:type="spellStart"/>
      <w:r>
        <w:t>SSc</w:t>
      </w:r>
      <w:proofErr w:type="spellEnd"/>
      <w:r>
        <w:t xml:space="preserve"> disease onset.</w:t>
      </w:r>
    </w:p>
    <w:p w14:paraId="00000016" w14:textId="77777777" w:rsidR="00782443" w:rsidRDefault="00782443">
      <w:pPr>
        <w:jc w:val="both"/>
        <w:rPr>
          <w:b/>
        </w:rPr>
      </w:pPr>
    </w:p>
    <w:p w14:paraId="00000017" w14:textId="77777777" w:rsidR="00782443" w:rsidRDefault="00000000">
      <w:pPr>
        <w:jc w:val="both"/>
        <w:rPr>
          <w:b/>
        </w:rPr>
      </w:pPr>
      <w:r>
        <w:rPr>
          <w:b/>
        </w:rPr>
        <w:t>4. Methods</w:t>
      </w:r>
    </w:p>
    <w:p w14:paraId="00000018" w14:textId="77777777" w:rsidR="00782443" w:rsidRDefault="00000000">
      <w:pPr>
        <w:jc w:val="both"/>
        <w:rPr>
          <w:b/>
        </w:rPr>
      </w:pPr>
      <w:r>
        <w:rPr>
          <w:b/>
        </w:rPr>
        <w:t>4.1. Study design</w:t>
      </w:r>
    </w:p>
    <w:p w14:paraId="00000019" w14:textId="16B306CA" w:rsidR="00782443" w:rsidRDefault="00D00B6D">
      <w:pPr>
        <w:jc w:val="both"/>
      </w:pPr>
      <w:r w:rsidRPr="00672225">
        <w:t>This is a</w:t>
      </w:r>
      <w:r>
        <w:t xml:space="preserve"> </w:t>
      </w:r>
      <w:r w:rsidR="00CE09C1">
        <w:t>retrospective</w:t>
      </w:r>
      <w:r>
        <w:t xml:space="preserve"> </w:t>
      </w:r>
      <w:r w:rsidRPr="00672225">
        <w:t xml:space="preserve">study </w:t>
      </w:r>
      <w:r>
        <w:t>based on nationwide</w:t>
      </w:r>
      <w:r w:rsidRPr="0065724C">
        <w:t xml:space="preserve"> </w:t>
      </w:r>
      <w:proofErr w:type="spellStart"/>
      <w:r>
        <w:t>SSc</w:t>
      </w:r>
      <w:proofErr w:type="spellEnd"/>
      <w:r>
        <w:t xml:space="preserve"> patients</w:t>
      </w:r>
      <w:r w:rsidRPr="00672225">
        <w:t xml:space="preserve"> registered in the Rheumatic Diseases Portuguese Registry (Reuma.pt)</w:t>
      </w:r>
      <w:r>
        <w:t>, through which data are collected prospectively</w:t>
      </w:r>
      <w:r w:rsidR="00CE09C1">
        <w:t xml:space="preserve">, with more than 1700 patients currently </w:t>
      </w:r>
      <w:r w:rsidR="00D0688F">
        <w:t>registered. Missing</w:t>
      </w:r>
      <w:r>
        <w:t xml:space="preserve"> data will be retrospectively collected through the review of electronic clinical reports.</w:t>
      </w:r>
      <w:r w:rsidR="00A24590">
        <w:t xml:space="preserve"> </w:t>
      </w:r>
    </w:p>
    <w:p w14:paraId="0000001A" w14:textId="77777777" w:rsidR="00782443" w:rsidRDefault="00000000">
      <w:pPr>
        <w:jc w:val="both"/>
        <w:rPr>
          <w:b/>
        </w:rPr>
      </w:pPr>
      <w:r>
        <w:rPr>
          <w:b/>
        </w:rPr>
        <w:t>4.2. Study population/inclusion criteria</w:t>
      </w:r>
    </w:p>
    <w:p w14:paraId="0000001B" w14:textId="77777777" w:rsidR="00782443" w:rsidRDefault="00000000">
      <w:pPr>
        <w:numPr>
          <w:ilvl w:val="0"/>
          <w:numId w:val="2"/>
        </w:numPr>
        <w:pBdr>
          <w:top w:val="nil"/>
          <w:left w:val="nil"/>
          <w:bottom w:val="nil"/>
          <w:right w:val="nil"/>
          <w:between w:val="nil"/>
        </w:pBdr>
        <w:spacing w:after="0"/>
      </w:pPr>
      <w:r>
        <w:rPr>
          <w:color w:val="000000"/>
        </w:rPr>
        <w:t>Age ≥18 years at diagnosis.</w:t>
      </w:r>
    </w:p>
    <w:p w14:paraId="0000001C" w14:textId="77777777" w:rsidR="00782443" w:rsidRDefault="00000000" w:rsidP="00D0688F">
      <w:pPr>
        <w:numPr>
          <w:ilvl w:val="0"/>
          <w:numId w:val="2"/>
        </w:numPr>
        <w:pBdr>
          <w:top w:val="nil"/>
          <w:left w:val="nil"/>
          <w:bottom w:val="nil"/>
          <w:right w:val="nil"/>
          <w:between w:val="nil"/>
        </w:pBdr>
        <w:jc w:val="both"/>
      </w:pPr>
      <w:r>
        <w:rPr>
          <w:color w:val="000000"/>
        </w:rPr>
        <w:t xml:space="preserve">Registered diagnosis of </w:t>
      </w:r>
      <w:proofErr w:type="spellStart"/>
      <w:r>
        <w:rPr>
          <w:color w:val="000000"/>
        </w:rPr>
        <w:t>SSc</w:t>
      </w:r>
      <w:proofErr w:type="spellEnd"/>
      <w:r>
        <w:rPr>
          <w:color w:val="000000"/>
        </w:rPr>
        <w:t xml:space="preserve"> defined by 2013 ACR/EULAR classification criteria, or having definite Raynaud’s, abnormal nailfold capillaries and a scleroderma-specific autoantibody.</w:t>
      </w:r>
    </w:p>
    <w:p w14:paraId="00000022" w14:textId="574483B9" w:rsidR="00782443" w:rsidRPr="00A24590" w:rsidRDefault="00000000">
      <w:pPr>
        <w:jc w:val="both"/>
        <w:rPr>
          <w:b/>
        </w:rPr>
      </w:pPr>
      <w:r>
        <w:rPr>
          <w:b/>
        </w:rPr>
        <w:t>4.</w:t>
      </w:r>
      <w:r w:rsidR="00D0688F">
        <w:rPr>
          <w:b/>
        </w:rPr>
        <w:t>3</w:t>
      </w:r>
      <w:r>
        <w:rPr>
          <w:b/>
        </w:rPr>
        <w:t xml:space="preserve">. </w:t>
      </w:r>
      <w:r w:rsidR="003D3C05" w:rsidRPr="003D3C05">
        <w:rPr>
          <w:b/>
        </w:rPr>
        <w:t>Operational Definitions and Methodological Notes</w:t>
      </w:r>
    </w:p>
    <w:p w14:paraId="00000023" w14:textId="77777777" w:rsidR="00782443" w:rsidRDefault="00000000">
      <w:pPr>
        <w:jc w:val="both"/>
      </w:pPr>
      <w:proofErr w:type="spellStart"/>
      <w:r>
        <w:t>SSc</w:t>
      </w:r>
      <w:proofErr w:type="spellEnd"/>
      <w:r>
        <w:t xml:space="preserve"> onset is defined as the development of the first Raynaud or non-Raynaud’s symptom, whichever occurred first. </w:t>
      </w:r>
    </w:p>
    <w:p w14:paraId="001FDB42" w14:textId="0BD488B7" w:rsidR="000E063F" w:rsidRDefault="000E063F">
      <w:pPr>
        <w:jc w:val="both"/>
      </w:pPr>
      <w:r w:rsidRPr="000E063F">
        <w:t xml:space="preserve">Cancer diagnoses will be identified primarily through the Reuma.pt registry. For each case, validation will be performed through the review of electronic medical records from the participating centers. The minimum evidence required to confirm a cancer diagnosis will include one of the following: (1) a pathology report confirming malignancy; (2) a radiology report highly suggestive of cancer in combination with oncology referral and treatment initiation; or (3) a clear diagnosis documented by the attending physician in the clinical </w:t>
      </w:r>
      <w:r w:rsidRPr="000E063F">
        <w:lastRenderedPageBreak/>
        <w:t>notes, accompanied by treatment records or follow-up in an oncology setting. Patient self-reported diagnoses will not be considered valid unless corroborated by medical documentation.</w:t>
      </w:r>
    </w:p>
    <w:p w14:paraId="7EA888E5" w14:textId="7EF05CD5" w:rsidR="004A636C" w:rsidRDefault="004A636C">
      <w:pPr>
        <w:jc w:val="both"/>
      </w:pPr>
      <w:r w:rsidRPr="004A636C">
        <w:t xml:space="preserve">For the exploratory analysis, we will identify patients with a confirmed cancer diagnosis dated prior to the defined onset of </w:t>
      </w:r>
      <w:proofErr w:type="spellStart"/>
      <w:r w:rsidRPr="004A636C">
        <w:t>SSc</w:t>
      </w:r>
      <w:proofErr w:type="spellEnd"/>
      <w:r>
        <w:t xml:space="preserve">. </w:t>
      </w:r>
      <w:r w:rsidRPr="004A636C">
        <w:t xml:space="preserve">Among these, clinical and immunological data collected at </w:t>
      </w:r>
      <w:proofErr w:type="spellStart"/>
      <w:r w:rsidRPr="004A636C">
        <w:t>SSc</w:t>
      </w:r>
      <w:proofErr w:type="spellEnd"/>
      <w:r w:rsidRPr="004A636C">
        <w:t xml:space="preserve"> diagnosis will be compared to those of patients with no cancer or with cancer diagnosed after </w:t>
      </w:r>
      <w:proofErr w:type="spellStart"/>
      <w:r w:rsidRPr="004A636C">
        <w:t>SSc</w:t>
      </w:r>
      <w:proofErr w:type="spellEnd"/>
      <w:r w:rsidRPr="004A636C">
        <w:t xml:space="preserve"> onset. Although all biomarker data will have been collected after </w:t>
      </w:r>
      <w:proofErr w:type="spellStart"/>
      <w:r w:rsidRPr="004A636C">
        <w:t>SSc</w:t>
      </w:r>
      <w:proofErr w:type="spellEnd"/>
      <w:r w:rsidRPr="004A636C">
        <w:t xml:space="preserve"> diagnosis, we aim to assess whether </w:t>
      </w:r>
      <w:proofErr w:type="gramStart"/>
      <w:r w:rsidRPr="004A636C">
        <w:t>particular immunological</w:t>
      </w:r>
      <w:proofErr w:type="gramEnd"/>
      <w:r w:rsidRPr="004A636C">
        <w:t xml:space="preserve"> profiles are more frequently observed in patients whose cancer preceded </w:t>
      </w:r>
      <w:proofErr w:type="spellStart"/>
      <w:r w:rsidRPr="004A636C">
        <w:t>SSc</w:t>
      </w:r>
      <w:proofErr w:type="spellEnd"/>
      <w:r w:rsidRPr="004A636C">
        <w:t xml:space="preserve"> onset, suggesting a possible paraneoplastic context.</w:t>
      </w:r>
      <w:r>
        <w:t xml:space="preserve"> </w:t>
      </w:r>
      <w:r w:rsidR="003D3C05" w:rsidRPr="003D3C05">
        <w:t xml:space="preserve">We acknowledge that </w:t>
      </w:r>
      <w:proofErr w:type="gramStart"/>
      <w:r w:rsidR="003D3C05" w:rsidRPr="003D3C05">
        <w:t>autoantibody</w:t>
      </w:r>
      <w:proofErr w:type="gramEnd"/>
      <w:r w:rsidR="003D3C05" w:rsidRPr="003D3C05">
        <w:t xml:space="preserve"> and biomarker data will have </w:t>
      </w:r>
      <w:proofErr w:type="gramStart"/>
      <w:r w:rsidR="003D3C05" w:rsidRPr="003D3C05">
        <w:t>been collected</w:t>
      </w:r>
      <w:proofErr w:type="gramEnd"/>
      <w:r w:rsidR="003D3C05" w:rsidRPr="003D3C05">
        <w:t xml:space="preserve"> post-</w:t>
      </w:r>
      <w:proofErr w:type="spellStart"/>
      <w:r w:rsidR="003D3C05" w:rsidRPr="003D3C05">
        <w:t>SSc</w:t>
      </w:r>
      <w:proofErr w:type="spellEnd"/>
      <w:r w:rsidR="003D3C05" w:rsidRPr="003D3C05">
        <w:t xml:space="preserve"> diagnosis; therefore, any associations identified cannot establish temporality or </w:t>
      </w:r>
      <w:proofErr w:type="gramStart"/>
      <w:r w:rsidR="003D3C05" w:rsidRPr="003D3C05">
        <w:t>causality, but</w:t>
      </w:r>
      <w:proofErr w:type="gramEnd"/>
      <w:r w:rsidR="003D3C05" w:rsidRPr="003D3C05">
        <w:t xml:space="preserve"> may suggest relevant clinical patterns worth further prospective investigation.</w:t>
      </w:r>
    </w:p>
    <w:p w14:paraId="64EDD5FB" w14:textId="5F335EB7" w:rsidR="00142386" w:rsidRDefault="00142386" w:rsidP="00142386">
      <w:pPr>
        <w:jc w:val="both"/>
      </w:pPr>
      <w:r>
        <w:t xml:space="preserve">Although this is a retrospective study based on pre-existing data, we conducted an approximate estimation of the number of events (cancer cases) to ensure the feasibility of the planned analyses. Reuma.pt currently includes over 1,700 patients with systemic sclerosis. Based on previous literature, the reported prevalence of cancer in </w:t>
      </w:r>
      <w:proofErr w:type="spellStart"/>
      <w:r>
        <w:t>SSc</w:t>
      </w:r>
      <w:proofErr w:type="spellEnd"/>
      <w:r>
        <w:t xml:space="preserve"> cohorts ranges from 7% to 15%.</w:t>
      </w:r>
      <w:r>
        <w:rPr>
          <w:vertAlign w:val="superscript"/>
        </w:rPr>
        <w:t>9-12</w:t>
      </w:r>
      <w:r>
        <w:t xml:space="preserve"> Assuming a conservative estimate of 10% cancer prevalence, we expect approximately 170 cancer cases in our cohort. This number of events is expected to provide adequate power for multivariable logistic regression analyses, particularly when assessing associations with major clinical and immunological features.</w:t>
      </w:r>
    </w:p>
    <w:p w14:paraId="00000024" w14:textId="572BFB3E" w:rsidR="00782443" w:rsidRDefault="00000000" w:rsidP="00B955F4">
      <w:pPr>
        <w:spacing w:before="240"/>
        <w:jc w:val="both"/>
        <w:rPr>
          <w:b/>
        </w:rPr>
      </w:pPr>
      <w:r>
        <w:rPr>
          <w:b/>
        </w:rPr>
        <w:t>4.</w:t>
      </w:r>
      <w:r w:rsidR="00D0688F">
        <w:rPr>
          <w:b/>
        </w:rPr>
        <w:t>4</w:t>
      </w:r>
      <w:r>
        <w:rPr>
          <w:b/>
        </w:rPr>
        <w:t>. Covariates to be extracted from Reuma.pt</w:t>
      </w:r>
    </w:p>
    <w:p w14:paraId="00000025" w14:textId="77777777" w:rsidR="00782443" w:rsidRDefault="00000000">
      <w:pPr>
        <w:numPr>
          <w:ilvl w:val="0"/>
          <w:numId w:val="4"/>
        </w:numPr>
        <w:pBdr>
          <w:top w:val="nil"/>
          <w:left w:val="nil"/>
          <w:bottom w:val="nil"/>
          <w:right w:val="nil"/>
          <w:between w:val="nil"/>
        </w:pBdr>
        <w:spacing w:after="0"/>
        <w:jc w:val="both"/>
      </w:pPr>
      <w:r>
        <w:rPr>
          <w:color w:val="000000"/>
        </w:rPr>
        <w:t>Classification criteria (ACR/EULAR 2013)</w:t>
      </w:r>
    </w:p>
    <w:p w14:paraId="00000026" w14:textId="77777777" w:rsidR="00782443" w:rsidRDefault="00000000">
      <w:pPr>
        <w:numPr>
          <w:ilvl w:val="0"/>
          <w:numId w:val="4"/>
        </w:numPr>
        <w:pBdr>
          <w:top w:val="nil"/>
          <w:left w:val="nil"/>
          <w:bottom w:val="nil"/>
          <w:right w:val="nil"/>
          <w:between w:val="nil"/>
        </w:pBdr>
        <w:spacing w:after="0"/>
        <w:jc w:val="both"/>
      </w:pPr>
      <w:r>
        <w:rPr>
          <w:color w:val="000000"/>
        </w:rPr>
        <w:t>Demographic, clinical and immunological features:</w:t>
      </w:r>
    </w:p>
    <w:p w14:paraId="00000027" w14:textId="097AC4F8" w:rsidR="00782443" w:rsidRPr="00D0688F" w:rsidRDefault="00000000">
      <w:pPr>
        <w:numPr>
          <w:ilvl w:val="1"/>
          <w:numId w:val="4"/>
        </w:numPr>
        <w:pBdr>
          <w:top w:val="nil"/>
          <w:left w:val="nil"/>
          <w:bottom w:val="nil"/>
          <w:right w:val="nil"/>
          <w:between w:val="nil"/>
        </w:pBdr>
        <w:spacing w:after="0"/>
        <w:jc w:val="both"/>
      </w:pPr>
      <w:r w:rsidRPr="00D0688F">
        <w:rPr>
          <w:color w:val="000000"/>
        </w:rPr>
        <w:t>Age at symptom onset</w:t>
      </w:r>
      <w:r w:rsidR="000A3D82" w:rsidRPr="00D0688F">
        <w:rPr>
          <w:color w:val="000000"/>
        </w:rPr>
        <w:t xml:space="preserve"> </w:t>
      </w:r>
      <w:r w:rsidR="00D0688F" w:rsidRPr="00D0688F">
        <w:rPr>
          <w:color w:val="000000"/>
        </w:rPr>
        <w:t>(y</w:t>
      </w:r>
      <w:r w:rsidR="00D0688F">
        <w:rPr>
          <w:color w:val="000000"/>
        </w:rPr>
        <w:t>ears)</w:t>
      </w:r>
      <w:r w:rsidR="00142386">
        <w:rPr>
          <w:color w:val="000000"/>
        </w:rPr>
        <w:t>*</w:t>
      </w:r>
    </w:p>
    <w:p w14:paraId="00000028" w14:textId="0A2618E4" w:rsidR="00782443" w:rsidRDefault="00000000">
      <w:pPr>
        <w:numPr>
          <w:ilvl w:val="1"/>
          <w:numId w:val="4"/>
        </w:numPr>
        <w:pBdr>
          <w:top w:val="nil"/>
          <w:left w:val="nil"/>
          <w:bottom w:val="nil"/>
          <w:right w:val="nil"/>
          <w:between w:val="nil"/>
        </w:pBdr>
        <w:spacing w:after="0"/>
        <w:jc w:val="both"/>
      </w:pPr>
      <w:r>
        <w:rPr>
          <w:color w:val="000000"/>
        </w:rPr>
        <w:t>Sex</w:t>
      </w:r>
      <w:r w:rsidR="000A3D82">
        <w:rPr>
          <w:color w:val="000000"/>
        </w:rPr>
        <w:t xml:space="preserve"> (male</w:t>
      </w:r>
      <w:r w:rsidR="00CF519E">
        <w:rPr>
          <w:color w:val="000000"/>
        </w:rPr>
        <w:t xml:space="preserve">; </w:t>
      </w:r>
      <w:proofErr w:type="gramStart"/>
      <w:r w:rsidR="000A3D82">
        <w:rPr>
          <w:color w:val="000000"/>
        </w:rPr>
        <w:t>female)</w:t>
      </w:r>
      <w:r w:rsidR="00142386">
        <w:rPr>
          <w:color w:val="000000"/>
        </w:rPr>
        <w:t>*</w:t>
      </w:r>
      <w:proofErr w:type="gramEnd"/>
    </w:p>
    <w:p w14:paraId="00000029" w14:textId="6D9AB220" w:rsidR="00782443" w:rsidRDefault="00000000">
      <w:pPr>
        <w:numPr>
          <w:ilvl w:val="1"/>
          <w:numId w:val="4"/>
        </w:numPr>
        <w:pBdr>
          <w:top w:val="nil"/>
          <w:left w:val="nil"/>
          <w:bottom w:val="nil"/>
          <w:right w:val="nil"/>
          <w:between w:val="nil"/>
        </w:pBdr>
        <w:spacing w:after="0"/>
        <w:jc w:val="both"/>
      </w:pPr>
      <w:r>
        <w:rPr>
          <w:color w:val="000000"/>
        </w:rPr>
        <w:t>Ethnicity</w:t>
      </w:r>
      <w:r w:rsidR="00D0688F">
        <w:rPr>
          <w:color w:val="000000"/>
        </w:rPr>
        <w:t xml:space="preserve"> (</w:t>
      </w:r>
      <w:proofErr w:type="spellStart"/>
      <w:r w:rsidR="00CF519E">
        <w:rPr>
          <w:color w:val="000000"/>
        </w:rPr>
        <w:t>caucasian</w:t>
      </w:r>
      <w:proofErr w:type="spellEnd"/>
      <w:r w:rsidR="00CF519E">
        <w:rPr>
          <w:color w:val="000000"/>
        </w:rPr>
        <w:t xml:space="preserve">; </w:t>
      </w:r>
      <w:r w:rsidR="00D0688F">
        <w:rPr>
          <w:color w:val="000000"/>
        </w:rPr>
        <w:t>black</w:t>
      </w:r>
      <w:r w:rsidR="00CF519E">
        <w:rPr>
          <w:color w:val="000000"/>
        </w:rPr>
        <w:t xml:space="preserve">; </w:t>
      </w:r>
      <w:proofErr w:type="spellStart"/>
      <w:r w:rsidR="00CF519E">
        <w:rPr>
          <w:color w:val="000000"/>
        </w:rPr>
        <w:t>a</w:t>
      </w:r>
      <w:r w:rsidR="00D0688F">
        <w:rPr>
          <w:color w:val="000000"/>
        </w:rPr>
        <w:t>sian</w:t>
      </w:r>
      <w:proofErr w:type="spellEnd"/>
      <w:r w:rsidR="00CF519E">
        <w:rPr>
          <w:color w:val="000000"/>
        </w:rPr>
        <w:t xml:space="preserve">; </w:t>
      </w:r>
      <w:r w:rsidR="00D0688F">
        <w:rPr>
          <w:color w:val="000000"/>
        </w:rPr>
        <w:t>other)</w:t>
      </w:r>
    </w:p>
    <w:p w14:paraId="0000002A" w14:textId="67CAD404" w:rsidR="00782443" w:rsidRDefault="00000000">
      <w:pPr>
        <w:numPr>
          <w:ilvl w:val="1"/>
          <w:numId w:val="4"/>
        </w:numPr>
        <w:pBdr>
          <w:top w:val="nil"/>
          <w:left w:val="nil"/>
          <w:bottom w:val="nil"/>
          <w:right w:val="nil"/>
          <w:between w:val="nil"/>
        </w:pBdr>
        <w:spacing w:after="0"/>
        <w:jc w:val="both"/>
      </w:pPr>
      <w:r>
        <w:rPr>
          <w:color w:val="000000"/>
        </w:rPr>
        <w:t xml:space="preserve">Date of </w:t>
      </w:r>
      <w:proofErr w:type="spellStart"/>
      <w:r>
        <w:rPr>
          <w:color w:val="000000"/>
        </w:rPr>
        <w:t>SSc</w:t>
      </w:r>
      <w:proofErr w:type="spellEnd"/>
      <w:r>
        <w:rPr>
          <w:color w:val="000000"/>
        </w:rPr>
        <w:t xml:space="preserve"> symptom onset</w:t>
      </w:r>
      <w:r w:rsidR="000A3D82">
        <w:rPr>
          <w:color w:val="000000"/>
        </w:rPr>
        <w:t xml:space="preserve"> (month/year)</w:t>
      </w:r>
    </w:p>
    <w:p w14:paraId="0000002B" w14:textId="0611F1F8" w:rsidR="00782443" w:rsidRDefault="00000000">
      <w:pPr>
        <w:numPr>
          <w:ilvl w:val="1"/>
          <w:numId w:val="4"/>
        </w:numPr>
        <w:pBdr>
          <w:top w:val="nil"/>
          <w:left w:val="nil"/>
          <w:bottom w:val="nil"/>
          <w:right w:val="nil"/>
          <w:between w:val="nil"/>
        </w:pBdr>
        <w:spacing w:after="0"/>
        <w:jc w:val="both"/>
      </w:pPr>
      <w:r>
        <w:rPr>
          <w:color w:val="000000"/>
        </w:rPr>
        <w:t>Date</w:t>
      </w:r>
      <w:r w:rsidR="000A3D82">
        <w:rPr>
          <w:color w:val="000000"/>
        </w:rPr>
        <w:t xml:space="preserve"> </w:t>
      </w:r>
      <w:r>
        <w:rPr>
          <w:color w:val="000000"/>
        </w:rPr>
        <w:t xml:space="preserve">of </w:t>
      </w:r>
      <w:proofErr w:type="spellStart"/>
      <w:r>
        <w:rPr>
          <w:color w:val="000000"/>
        </w:rPr>
        <w:t>SSc</w:t>
      </w:r>
      <w:proofErr w:type="spellEnd"/>
      <w:r>
        <w:rPr>
          <w:color w:val="000000"/>
        </w:rPr>
        <w:t xml:space="preserve"> diagnosis</w:t>
      </w:r>
      <w:r w:rsidR="00CF519E">
        <w:rPr>
          <w:color w:val="000000"/>
        </w:rPr>
        <w:t xml:space="preserve"> </w:t>
      </w:r>
      <w:r w:rsidR="000A3D82">
        <w:rPr>
          <w:color w:val="000000"/>
        </w:rPr>
        <w:t>(month/year)</w:t>
      </w:r>
    </w:p>
    <w:p w14:paraId="08BBA4CF" w14:textId="18AAA1D8" w:rsidR="000A3D82" w:rsidRPr="00D0688F" w:rsidRDefault="000A3D82">
      <w:pPr>
        <w:numPr>
          <w:ilvl w:val="1"/>
          <w:numId w:val="4"/>
        </w:numPr>
        <w:pBdr>
          <w:top w:val="nil"/>
          <w:left w:val="nil"/>
          <w:bottom w:val="nil"/>
          <w:right w:val="nil"/>
          <w:between w:val="nil"/>
        </w:pBdr>
        <w:spacing w:after="0"/>
        <w:jc w:val="both"/>
      </w:pPr>
      <w:proofErr w:type="spellStart"/>
      <w:r>
        <w:rPr>
          <w:color w:val="000000"/>
        </w:rPr>
        <w:t>SSc</w:t>
      </w:r>
      <w:proofErr w:type="spellEnd"/>
      <w:r>
        <w:rPr>
          <w:color w:val="000000"/>
        </w:rPr>
        <w:t xml:space="preserve"> subtype (diffuse cutaneous</w:t>
      </w:r>
      <w:r w:rsidR="00CF519E">
        <w:rPr>
          <w:color w:val="000000"/>
        </w:rPr>
        <w:t xml:space="preserve">; </w:t>
      </w:r>
      <w:r>
        <w:rPr>
          <w:color w:val="000000"/>
        </w:rPr>
        <w:t>limited cutaneous</w:t>
      </w:r>
      <w:r w:rsidR="00CF519E">
        <w:rPr>
          <w:color w:val="000000"/>
        </w:rPr>
        <w:t xml:space="preserve">; </w:t>
      </w:r>
      <w:r>
        <w:rPr>
          <w:color w:val="000000"/>
        </w:rPr>
        <w:t>sine scleroderma</w:t>
      </w:r>
      <w:r w:rsidR="00CF519E">
        <w:rPr>
          <w:color w:val="000000"/>
        </w:rPr>
        <w:t xml:space="preserve">; </w:t>
      </w:r>
      <w:r>
        <w:rPr>
          <w:color w:val="000000"/>
        </w:rPr>
        <w:t>overlap</w:t>
      </w:r>
      <w:r w:rsidR="00CF519E">
        <w:rPr>
          <w:color w:val="000000"/>
        </w:rPr>
        <w:t xml:space="preserve">; </w:t>
      </w:r>
      <w:proofErr w:type="gramStart"/>
      <w:r>
        <w:rPr>
          <w:color w:val="000000"/>
        </w:rPr>
        <w:t>preclinical)</w:t>
      </w:r>
      <w:r w:rsidR="00142386">
        <w:rPr>
          <w:color w:val="000000"/>
        </w:rPr>
        <w:t>*</w:t>
      </w:r>
      <w:proofErr w:type="gramEnd"/>
    </w:p>
    <w:p w14:paraId="0000002C" w14:textId="791B46B5" w:rsidR="00782443" w:rsidRPr="00CF519E" w:rsidRDefault="000A3D82">
      <w:pPr>
        <w:numPr>
          <w:ilvl w:val="1"/>
          <w:numId w:val="4"/>
        </w:numPr>
        <w:pBdr>
          <w:top w:val="nil"/>
          <w:left w:val="nil"/>
          <w:bottom w:val="nil"/>
          <w:right w:val="nil"/>
          <w:between w:val="nil"/>
        </w:pBdr>
        <w:spacing w:after="0"/>
        <w:jc w:val="both"/>
      </w:pPr>
      <w:r>
        <w:rPr>
          <w:color w:val="000000"/>
        </w:rPr>
        <w:t xml:space="preserve">Baseline </w:t>
      </w:r>
      <w:r w:rsidR="00D0688F">
        <w:rPr>
          <w:color w:val="000000"/>
        </w:rPr>
        <w:t xml:space="preserve">(diagnosis) </w:t>
      </w:r>
      <w:proofErr w:type="spellStart"/>
      <w:r>
        <w:rPr>
          <w:color w:val="000000"/>
        </w:rPr>
        <w:t>Rodnan</w:t>
      </w:r>
      <w:proofErr w:type="spellEnd"/>
      <w:r>
        <w:rPr>
          <w:color w:val="000000"/>
        </w:rPr>
        <w:t xml:space="preserve"> score (0-51)</w:t>
      </w:r>
    </w:p>
    <w:p w14:paraId="00BFEAE7" w14:textId="5B98AAC1" w:rsidR="00CF519E" w:rsidRDefault="00CF519E">
      <w:pPr>
        <w:numPr>
          <w:ilvl w:val="1"/>
          <w:numId w:val="4"/>
        </w:numPr>
        <w:pBdr>
          <w:top w:val="nil"/>
          <w:left w:val="nil"/>
          <w:bottom w:val="nil"/>
          <w:right w:val="nil"/>
          <w:between w:val="nil"/>
        </w:pBdr>
        <w:spacing w:after="0"/>
        <w:jc w:val="both"/>
      </w:pPr>
      <w:r>
        <w:rPr>
          <w:color w:val="000000"/>
        </w:rPr>
        <w:t>Cumulative clinical features:</w:t>
      </w:r>
    </w:p>
    <w:p w14:paraId="0000002D" w14:textId="0915C20C" w:rsidR="00782443" w:rsidRDefault="00000000" w:rsidP="00CF519E">
      <w:pPr>
        <w:numPr>
          <w:ilvl w:val="2"/>
          <w:numId w:val="4"/>
        </w:numPr>
        <w:pBdr>
          <w:top w:val="nil"/>
          <w:left w:val="nil"/>
          <w:bottom w:val="nil"/>
          <w:right w:val="nil"/>
          <w:between w:val="nil"/>
        </w:pBdr>
        <w:spacing w:after="0"/>
        <w:jc w:val="both"/>
      </w:pPr>
      <w:r>
        <w:rPr>
          <w:color w:val="000000"/>
        </w:rPr>
        <w:t>Raynaud phenomenon</w:t>
      </w:r>
      <w:r w:rsidR="000A3D82">
        <w:rPr>
          <w:color w:val="000000"/>
        </w:rPr>
        <w:t xml:space="preserve"> (</w:t>
      </w:r>
      <w:r w:rsidR="00CF519E">
        <w:rPr>
          <w:color w:val="000000"/>
        </w:rPr>
        <w:t>yes; no)</w:t>
      </w:r>
    </w:p>
    <w:p w14:paraId="0000002E" w14:textId="75D580BB" w:rsidR="00782443" w:rsidRDefault="00000000" w:rsidP="00CF519E">
      <w:pPr>
        <w:numPr>
          <w:ilvl w:val="2"/>
          <w:numId w:val="4"/>
        </w:numPr>
        <w:pBdr>
          <w:top w:val="nil"/>
          <w:left w:val="nil"/>
          <w:bottom w:val="nil"/>
          <w:right w:val="nil"/>
          <w:between w:val="nil"/>
        </w:pBdr>
        <w:spacing w:after="0"/>
        <w:jc w:val="both"/>
      </w:pPr>
      <w:r>
        <w:rPr>
          <w:color w:val="000000"/>
        </w:rPr>
        <w:t>Telangiectasis</w:t>
      </w:r>
      <w:r w:rsidR="00CF519E">
        <w:rPr>
          <w:color w:val="000000"/>
        </w:rPr>
        <w:t xml:space="preserve"> (yes; no)</w:t>
      </w:r>
    </w:p>
    <w:p w14:paraId="0000002F" w14:textId="0723C9D9" w:rsidR="00782443" w:rsidRDefault="00000000" w:rsidP="00CF519E">
      <w:pPr>
        <w:numPr>
          <w:ilvl w:val="2"/>
          <w:numId w:val="4"/>
        </w:numPr>
        <w:pBdr>
          <w:top w:val="nil"/>
          <w:left w:val="nil"/>
          <w:bottom w:val="nil"/>
          <w:right w:val="nil"/>
          <w:between w:val="nil"/>
        </w:pBdr>
        <w:spacing w:after="0"/>
        <w:jc w:val="both"/>
      </w:pPr>
      <w:r>
        <w:rPr>
          <w:color w:val="000000"/>
        </w:rPr>
        <w:t>Digital ulcers</w:t>
      </w:r>
      <w:r w:rsidR="00CF519E">
        <w:rPr>
          <w:color w:val="000000"/>
        </w:rPr>
        <w:t xml:space="preserve"> (yes; no)</w:t>
      </w:r>
    </w:p>
    <w:p w14:paraId="00000030" w14:textId="6C8A2AC3" w:rsidR="00782443" w:rsidRDefault="00000000" w:rsidP="00CF519E">
      <w:pPr>
        <w:numPr>
          <w:ilvl w:val="2"/>
          <w:numId w:val="4"/>
        </w:numPr>
        <w:pBdr>
          <w:top w:val="nil"/>
          <w:left w:val="nil"/>
          <w:bottom w:val="nil"/>
          <w:right w:val="nil"/>
          <w:between w:val="nil"/>
        </w:pBdr>
        <w:spacing w:after="0"/>
        <w:jc w:val="both"/>
      </w:pPr>
      <w:r>
        <w:rPr>
          <w:color w:val="000000"/>
        </w:rPr>
        <w:t>Calcinosis</w:t>
      </w:r>
      <w:r w:rsidR="00CF519E">
        <w:rPr>
          <w:color w:val="000000"/>
        </w:rPr>
        <w:t xml:space="preserve"> (yes; no)</w:t>
      </w:r>
    </w:p>
    <w:p w14:paraId="00000031" w14:textId="4005EC61" w:rsidR="00782443" w:rsidRDefault="00000000" w:rsidP="00CF519E">
      <w:pPr>
        <w:numPr>
          <w:ilvl w:val="2"/>
          <w:numId w:val="4"/>
        </w:numPr>
        <w:pBdr>
          <w:top w:val="nil"/>
          <w:left w:val="nil"/>
          <w:bottom w:val="nil"/>
          <w:right w:val="nil"/>
          <w:between w:val="nil"/>
        </w:pBdr>
        <w:spacing w:after="0"/>
        <w:jc w:val="both"/>
      </w:pPr>
      <w:r>
        <w:rPr>
          <w:color w:val="000000"/>
        </w:rPr>
        <w:t>Tendon friction rubs</w:t>
      </w:r>
      <w:r w:rsidR="00CF519E">
        <w:rPr>
          <w:color w:val="000000"/>
        </w:rPr>
        <w:t xml:space="preserve"> (yes; no)</w:t>
      </w:r>
    </w:p>
    <w:p w14:paraId="00000032" w14:textId="69F933FE" w:rsidR="00782443" w:rsidRDefault="00000000" w:rsidP="00CF519E">
      <w:pPr>
        <w:numPr>
          <w:ilvl w:val="2"/>
          <w:numId w:val="4"/>
        </w:numPr>
        <w:pBdr>
          <w:top w:val="nil"/>
          <w:left w:val="nil"/>
          <w:bottom w:val="nil"/>
          <w:right w:val="nil"/>
          <w:between w:val="nil"/>
        </w:pBdr>
        <w:spacing w:after="0"/>
        <w:jc w:val="both"/>
      </w:pPr>
      <w:r>
        <w:rPr>
          <w:color w:val="000000"/>
        </w:rPr>
        <w:t>Arthralgias / arthritis</w:t>
      </w:r>
      <w:r w:rsidR="00CF519E">
        <w:rPr>
          <w:color w:val="000000"/>
        </w:rPr>
        <w:t xml:space="preserve"> (yes; no)</w:t>
      </w:r>
    </w:p>
    <w:p w14:paraId="00000033" w14:textId="1E1B4F82" w:rsidR="00782443" w:rsidRDefault="00000000" w:rsidP="00CF519E">
      <w:pPr>
        <w:numPr>
          <w:ilvl w:val="2"/>
          <w:numId w:val="4"/>
        </w:numPr>
        <w:pBdr>
          <w:top w:val="nil"/>
          <w:left w:val="nil"/>
          <w:bottom w:val="nil"/>
          <w:right w:val="nil"/>
          <w:between w:val="nil"/>
        </w:pBdr>
        <w:spacing w:after="0"/>
        <w:jc w:val="both"/>
      </w:pPr>
      <w:r>
        <w:rPr>
          <w:color w:val="000000"/>
        </w:rPr>
        <w:t>Myositis</w:t>
      </w:r>
      <w:r w:rsidR="00CF519E">
        <w:rPr>
          <w:color w:val="000000"/>
        </w:rPr>
        <w:t xml:space="preserve"> (yes; no)</w:t>
      </w:r>
    </w:p>
    <w:p w14:paraId="00000034" w14:textId="4D935190" w:rsidR="00782443" w:rsidRDefault="00000000" w:rsidP="00CF519E">
      <w:pPr>
        <w:numPr>
          <w:ilvl w:val="2"/>
          <w:numId w:val="4"/>
        </w:numPr>
        <w:pBdr>
          <w:top w:val="nil"/>
          <w:left w:val="nil"/>
          <w:bottom w:val="nil"/>
          <w:right w:val="nil"/>
          <w:between w:val="nil"/>
        </w:pBdr>
        <w:spacing w:after="0"/>
        <w:jc w:val="both"/>
      </w:pPr>
      <w:r>
        <w:rPr>
          <w:color w:val="000000"/>
        </w:rPr>
        <w:t>Gastrointestinal involvement (and subtype – esophageal, gastric or intestinal)</w:t>
      </w:r>
      <w:r w:rsidR="00CF519E">
        <w:rPr>
          <w:color w:val="000000"/>
        </w:rPr>
        <w:t xml:space="preserve"> (yes; no)</w:t>
      </w:r>
    </w:p>
    <w:p w14:paraId="00000035" w14:textId="5259F0FB" w:rsidR="00782443" w:rsidRDefault="00000000" w:rsidP="00CF519E">
      <w:pPr>
        <w:numPr>
          <w:ilvl w:val="2"/>
          <w:numId w:val="4"/>
        </w:numPr>
        <w:pBdr>
          <w:top w:val="nil"/>
          <w:left w:val="nil"/>
          <w:bottom w:val="nil"/>
          <w:right w:val="nil"/>
          <w:between w:val="nil"/>
        </w:pBdr>
        <w:spacing w:after="0"/>
        <w:jc w:val="both"/>
      </w:pPr>
      <w:r>
        <w:rPr>
          <w:color w:val="000000"/>
        </w:rPr>
        <w:t>Pulmonary arterial hypertension</w:t>
      </w:r>
      <w:r w:rsidR="00CF519E">
        <w:rPr>
          <w:color w:val="000000"/>
        </w:rPr>
        <w:t xml:space="preserve"> (yes; no)</w:t>
      </w:r>
    </w:p>
    <w:p w14:paraId="00000036" w14:textId="1837E0F4" w:rsidR="00782443" w:rsidRDefault="00000000" w:rsidP="00CF519E">
      <w:pPr>
        <w:numPr>
          <w:ilvl w:val="2"/>
          <w:numId w:val="4"/>
        </w:numPr>
        <w:pBdr>
          <w:top w:val="nil"/>
          <w:left w:val="nil"/>
          <w:bottom w:val="nil"/>
          <w:right w:val="nil"/>
          <w:between w:val="nil"/>
        </w:pBdr>
        <w:spacing w:after="0"/>
        <w:jc w:val="both"/>
      </w:pPr>
      <w:r>
        <w:rPr>
          <w:color w:val="000000"/>
        </w:rPr>
        <w:t>Interstitial lung disease</w:t>
      </w:r>
      <w:r w:rsidR="00CF519E">
        <w:rPr>
          <w:color w:val="000000"/>
        </w:rPr>
        <w:t xml:space="preserve"> (yes; no)</w:t>
      </w:r>
    </w:p>
    <w:p w14:paraId="00000037" w14:textId="0D213CAC" w:rsidR="00782443" w:rsidRDefault="00000000" w:rsidP="00CF519E">
      <w:pPr>
        <w:numPr>
          <w:ilvl w:val="2"/>
          <w:numId w:val="4"/>
        </w:numPr>
        <w:pBdr>
          <w:top w:val="nil"/>
          <w:left w:val="nil"/>
          <w:bottom w:val="nil"/>
          <w:right w:val="nil"/>
          <w:between w:val="nil"/>
        </w:pBdr>
        <w:spacing w:after="0"/>
        <w:jc w:val="both"/>
      </w:pPr>
      <w:r>
        <w:rPr>
          <w:color w:val="000000"/>
        </w:rPr>
        <w:t>Renal involvement</w:t>
      </w:r>
      <w:r w:rsidR="00CF519E">
        <w:rPr>
          <w:color w:val="000000"/>
        </w:rPr>
        <w:t xml:space="preserve"> (yes; no)</w:t>
      </w:r>
    </w:p>
    <w:p w14:paraId="00000038" w14:textId="4414CB5E" w:rsidR="00782443" w:rsidRDefault="000A3D82">
      <w:pPr>
        <w:numPr>
          <w:ilvl w:val="1"/>
          <w:numId w:val="4"/>
        </w:numPr>
        <w:pBdr>
          <w:top w:val="nil"/>
          <w:left w:val="nil"/>
          <w:bottom w:val="nil"/>
          <w:right w:val="nil"/>
          <w:between w:val="nil"/>
        </w:pBdr>
        <w:spacing w:after="0"/>
        <w:jc w:val="both"/>
      </w:pPr>
      <w:r>
        <w:rPr>
          <w:color w:val="000000"/>
        </w:rPr>
        <w:lastRenderedPageBreak/>
        <w:t>Autoantibodies (ANA, anti-SSA</w:t>
      </w:r>
      <w:r w:rsidR="00CF519E">
        <w:rPr>
          <w:color w:val="000000"/>
        </w:rPr>
        <w:t>,</w:t>
      </w:r>
      <w:r>
        <w:rPr>
          <w:color w:val="000000"/>
        </w:rPr>
        <w:t xml:space="preserve"> anti-SSB and </w:t>
      </w:r>
      <w:proofErr w:type="spellStart"/>
      <w:r>
        <w:rPr>
          <w:color w:val="000000"/>
        </w:rPr>
        <w:t>SSc</w:t>
      </w:r>
      <w:proofErr w:type="spellEnd"/>
      <w:r>
        <w:rPr>
          <w:color w:val="000000"/>
        </w:rPr>
        <w:t xml:space="preserve">-specific </w:t>
      </w:r>
      <w:proofErr w:type="gramStart"/>
      <w:r>
        <w:rPr>
          <w:color w:val="000000"/>
        </w:rPr>
        <w:t>autoantibodies)</w:t>
      </w:r>
      <w:r w:rsidR="00142386">
        <w:rPr>
          <w:color w:val="000000"/>
        </w:rPr>
        <w:t>*</w:t>
      </w:r>
      <w:proofErr w:type="gramEnd"/>
    </w:p>
    <w:p w14:paraId="00000039" w14:textId="157ED0E8" w:rsidR="00782443" w:rsidRDefault="00000000">
      <w:pPr>
        <w:numPr>
          <w:ilvl w:val="0"/>
          <w:numId w:val="4"/>
        </w:numPr>
        <w:pBdr>
          <w:top w:val="nil"/>
          <w:left w:val="nil"/>
          <w:bottom w:val="nil"/>
          <w:right w:val="nil"/>
          <w:between w:val="nil"/>
        </w:pBdr>
        <w:spacing w:after="0"/>
        <w:jc w:val="both"/>
        <w:rPr>
          <w:color w:val="000000"/>
        </w:rPr>
      </w:pPr>
      <w:r>
        <w:rPr>
          <w:color w:val="000000"/>
        </w:rPr>
        <w:t>Capillaroscopy pattern</w:t>
      </w:r>
      <w:sdt>
        <w:sdtPr>
          <w:tag w:val="goog_rdk_3"/>
          <w:id w:val="30466916"/>
        </w:sdtPr>
        <w:sdtContent>
          <w:r w:rsidR="00CF519E">
            <w:t xml:space="preserve"> at </w:t>
          </w:r>
          <w:proofErr w:type="spellStart"/>
          <w:r w:rsidR="00CF519E">
            <w:t>SSc</w:t>
          </w:r>
          <w:proofErr w:type="spellEnd"/>
          <w:r w:rsidR="00CF519E">
            <w:t xml:space="preserve"> diagnosis</w:t>
          </w:r>
          <w:r>
            <w:rPr>
              <w:color w:val="000000"/>
            </w:rPr>
            <w:t xml:space="preserve"> </w:t>
          </w:r>
          <w:r w:rsidR="00B422E3">
            <w:rPr>
              <w:color w:val="000000"/>
            </w:rPr>
            <w:t>(early; active; late)</w:t>
          </w:r>
        </w:sdtContent>
      </w:sdt>
    </w:p>
    <w:p w14:paraId="0000003B" w14:textId="7A12D562" w:rsidR="00782443" w:rsidRPr="0000335F" w:rsidRDefault="00000000">
      <w:pPr>
        <w:numPr>
          <w:ilvl w:val="0"/>
          <w:numId w:val="4"/>
        </w:numPr>
        <w:pBdr>
          <w:top w:val="nil"/>
          <w:left w:val="nil"/>
          <w:bottom w:val="nil"/>
          <w:right w:val="nil"/>
          <w:between w:val="nil"/>
        </w:pBdr>
        <w:spacing w:after="0"/>
        <w:jc w:val="both"/>
        <w:rPr>
          <w:lang w:val="pt-PT"/>
        </w:rPr>
      </w:pPr>
      <w:proofErr w:type="spellStart"/>
      <w:r w:rsidRPr="00CF519E">
        <w:rPr>
          <w:color w:val="000000"/>
          <w:lang w:val="pt-PT"/>
        </w:rPr>
        <w:t>Cancer</w:t>
      </w:r>
      <w:proofErr w:type="spellEnd"/>
      <w:r w:rsidRPr="00CF519E">
        <w:rPr>
          <w:color w:val="000000"/>
          <w:lang w:val="pt-PT"/>
        </w:rPr>
        <w:t xml:space="preserve"> </w:t>
      </w:r>
      <w:proofErr w:type="spellStart"/>
      <w:r w:rsidR="000A3D82" w:rsidRPr="00CF519E">
        <w:rPr>
          <w:color w:val="000000"/>
          <w:lang w:val="pt-PT"/>
        </w:rPr>
        <w:t>diagnosis</w:t>
      </w:r>
      <w:proofErr w:type="spellEnd"/>
      <w:r w:rsidR="000A3D82" w:rsidRPr="00CF519E">
        <w:rPr>
          <w:color w:val="000000"/>
          <w:lang w:val="pt-PT"/>
        </w:rPr>
        <w:t xml:space="preserve"> </w:t>
      </w:r>
      <w:r w:rsidRPr="00CF519E">
        <w:rPr>
          <w:color w:val="000000"/>
          <w:lang w:val="pt-PT"/>
        </w:rPr>
        <w:t>(</w:t>
      </w:r>
      <w:proofErr w:type="spellStart"/>
      <w:r w:rsidR="00CF519E" w:rsidRPr="00CF519E">
        <w:rPr>
          <w:color w:val="000000"/>
          <w:lang w:val="pt-PT"/>
        </w:rPr>
        <w:t>yes</w:t>
      </w:r>
      <w:proofErr w:type="spellEnd"/>
      <w:r w:rsidR="00CF519E" w:rsidRPr="00CF519E">
        <w:rPr>
          <w:color w:val="000000"/>
          <w:lang w:val="pt-PT"/>
        </w:rPr>
        <w:t>; no</w:t>
      </w:r>
      <w:r w:rsidRPr="00CF519E">
        <w:rPr>
          <w:color w:val="000000"/>
          <w:lang w:val="pt-PT"/>
        </w:rPr>
        <w:t>)</w:t>
      </w:r>
    </w:p>
    <w:p w14:paraId="11BEB592" w14:textId="1D3236CD" w:rsidR="00CF519E" w:rsidRPr="0000335F" w:rsidRDefault="00CF519E">
      <w:pPr>
        <w:numPr>
          <w:ilvl w:val="0"/>
          <w:numId w:val="4"/>
        </w:numPr>
        <w:pBdr>
          <w:top w:val="nil"/>
          <w:left w:val="nil"/>
          <w:bottom w:val="nil"/>
          <w:right w:val="nil"/>
          <w:between w:val="nil"/>
        </w:pBdr>
        <w:spacing w:after="0"/>
        <w:jc w:val="both"/>
      </w:pPr>
      <w:r w:rsidRPr="0000335F">
        <w:rPr>
          <w:color w:val="000000"/>
        </w:rPr>
        <w:t xml:space="preserve">Cancer </w:t>
      </w:r>
      <w:r w:rsidR="0000335F" w:rsidRPr="0000335F">
        <w:rPr>
          <w:color w:val="000000"/>
        </w:rPr>
        <w:t>primary site</w:t>
      </w:r>
      <w:r w:rsidR="000530AF">
        <w:rPr>
          <w:color w:val="000000"/>
        </w:rPr>
        <w:t xml:space="preserve"> (organ)</w:t>
      </w:r>
      <w:r w:rsidR="00142386">
        <w:rPr>
          <w:color w:val="000000"/>
        </w:rPr>
        <w:t>*</w:t>
      </w:r>
    </w:p>
    <w:p w14:paraId="0000003C" w14:textId="2678E0D1" w:rsidR="00782443" w:rsidRDefault="00000000">
      <w:pPr>
        <w:numPr>
          <w:ilvl w:val="0"/>
          <w:numId w:val="4"/>
        </w:numPr>
        <w:pBdr>
          <w:top w:val="nil"/>
          <w:left w:val="nil"/>
          <w:bottom w:val="nil"/>
          <w:right w:val="nil"/>
          <w:between w:val="nil"/>
        </w:pBdr>
        <w:spacing w:after="0"/>
        <w:jc w:val="both"/>
      </w:pPr>
      <w:r>
        <w:rPr>
          <w:color w:val="000000"/>
        </w:rPr>
        <w:t>Date of cancer diagnosis</w:t>
      </w:r>
      <w:r w:rsidR="000A3D82">
        <w:rPr>
          <w:color w:val="000000"/>
        </w:rPr>
        <w:t xml:space="preserve"> (month/year)</w:t>
      </w:r>
    </w:p>
    <w:p w14:paraId="0000003D" w14:textId="7170F0DD" w:rsidR="00782443" w:rsidRDefault="00000000">
      <w:pPr>
        <w:numPr>
          <w:ilvl w:val="0"/>
          <w:numId w:val="4"/>
        </w:numPr>
        <w:pBdr>
          <w:top w:val="nil"/>
          <w:left w:val="nil"/>
          <w:bottom w:val="nil"/>
          <w:right w:val="nil"/>
          <w:between w:val="nil"/>
        </w:pBdr>
        <w:spacing w:after="0"/>
        <w:jc w:val="both"/>
      </w:pPr>
      <w:proofErr w:type="spellStart"/>
      <w:r>
        <w:rPr>
          <w:color w:val="000000"/>
        </w:rPr>
        <w:t>SSc</w:t>
      </w:r>
      <w:proofErr w:type="spellEnd"/>
      <w:r>
        <w:rPr>
          <w:color w:val="000000"/>
        </w:rPr>
        <w:t xml:space="preserve">-related treatments before cancer diagnosis </w:t>
      </w:r>
      <w:sdt>
        <w:sdtPr>
          <w:tag w:val="goog_rdk_7"/>
          <w:id w:val="-909384386"/>
        </w:sdtPr>
        <w:sdtContent>
          <w:r w:rsidR="00CF519E">
            <w:t>[</w:t>
          </w:r>
        </w:sdtContent>
      </w:sdt>
      <w:r>
        <w:rPr>
          <w:color w:val="000000"/>
        </w:rPr>
        <w:t>calcium channel blockers, phosphodiesterase inhibitors, prostacyclin analogues, endothelin receptor antagonists, corticosteroids, immunosuppressives, conventional and biologic immunomodulators, antifibrotics</w:t>
      </w:r>
      <w:r w:rsidR="00CF519E">
        <w:rPr>
          <w:color w:val="000000"/>
        </w:rPr>
        <w:t>] (yes; no</w:t>
      </w:r>
      <w:r w:rsidR="0000335F">
        <w:rPr>
          <w:color w:val="000000"/>
        </w:rPr>
        <w:t xml:space="preserve"> [for each drug</w:t>
      </w:r>
      <w:proofErr w:type="gramStart"/>
      <w:r w:rsidR="0000335F">
        <w:rPr>
          <w:color w:val="000000"/>
        </w:rPr>
        <w:t>]</w:t>
      </w:r>
      <w:r w:rsidR="00CF519E">
        <w:rPr>
          <w:color w:val="000000"/>
        </w:rPr>
        <w:t>)</w:t>
      </w:r>
      <w:r w:rsidR="009047E9">
        <w:rPr>
          <w:color w:val="000000"/>
        </w:rPr>
        <w:t>*</w:t>
      </w:r>
      <w:proofErr w:type="gramEnd"/>
    </w:p>
    <w:p w14:paraId="0000003E" w14:textId="57ED6A62" w:rsidR="00782443" w:rsidRDefault="00000000">
      <w:pPr>
        <w:numPr>
          <w:ilvl w:val="0"/>
          <w:numId w:val="4"/>
        </w:numPr>
        <w:pBdr>
          <w:top w:val="nil"/>
          <w:left w:val="nil"/>
          <w:bottom w:val="nil"/>
          <w:right w:val="nil"/>
          <w:between w:val="nil"/>
        </w:pBdr>
        <w:spacing w:after="0"/>
        <w:jc w:val="both"/>
      </w:pPr>
      <w:r>
        <w:rPr>
          <w:color w:val="000000"/>
        </w:rPr>
        <w:t>Cancer-related modifiable risk factors</w:t>
      </w:r>
    </w:p>
    <w:p w14:paraId="0000003F" w14:textId="3583ED67" w:rsidR="00782443" w:rsidRDefault="00000000">
      <w:pPr>
        <w:numPr>
          <w:ilvl w:val="1"/>
          <w:numId w:val="4"/>
        </w:numPr>
        <w:pBdr>
          <w:top w:val="nil"/>
          <w:left w:val="nil"/>
          <w:bottom w:val="nil"/>
          <w:right w:val="nil"/>
          <w:between w:val="nil"/>
        </w:pBdr>
        <w:spacing w:after="0"/>
        <w:jc w:val="both"/>
      </w:pPr>
      <w:r>
        <w:rPr>
          <w:color w:val="000000"/>
        </w:rPr>
        <w:t>Obesity</w:t>
      </w:r>
      <w:r w:rsidR="0000335F">
        <w:rPr>
          <w:color w:val="000000"/>
        </w:rPr>
        <w:t xml:space="preserve"> </w:t>
      </w:r>
      <w:r w:rsidR="0000335F" w:rsidRPr="00CF519E">
        <w:rPr>
          <w:color w:val="000000"/>
          <w:lang w:val="pt-PT"/>
        </w:rPr>
        <w:t>(</w:t>
      </w:r>
      <w:proofErr w:type="spellStart"/>
      <w:r w:rsidR="0000335F" w:rsidRPr="00CF519E">
        <w:rPr>
          <w:color w:val="000000"/>
          <w:lang w:val="pt-PT"/>
        </w:rPr>
        <w:t>yes</w:t>
      </w:r>
      <w:proofErr w:type="spellEnd"/>
      <w:r w:rsidR="0000335F" w:rsidRPr="00CF519E">
        <w:rPr>
          <w:color w:val="000000"/>
          <w:lang w:val="pt-PT"/>
        </w:rPr>
        <w:t xml:space="preserve">; </w:t>
      </w:r>
      <w:proofErr w:type="gramStart"/>
      <w:r w:rsidR="0000335F" w:rsidRPr="00CF519E">
        <w:rPr>
          <w:color w:val="000000"/>
          <w:lang w:val="pt-PT"/>
        </w:rPr>
        <w:t>no)</w:t>
      </w:r>
      <w:r w:rsidR="009047E9">
        <w:rPr>
          <w:color w:val="000000"/>
          <w:lang w:val="pt-PT"/>
        </w:rPr>
        <w:t>*</w:t>
      </w:r>
      <w:proofErr w:type="gramEnd"/>
    </w:p>
    <w:p w14:paraId="00000040" w14:textId="1838E8F6" w:rsidR="00782443" w:rsidRDefault="00000000">
      <w:pPr>
        <w:numPr>
          <w:ilvl w:val="1"/>
          <w:numId w:val="4"/>
        </w:numPr>
        <w:pBdr>
          <w:top w:val="nil"/>
          <w:left w:val="nil"/>
          <w:bottom w:val="nil"/>
          <w:right w:val="nil"/>
          <w:between w:val="nil"/>
        </w:pBdr>
        <w:spacing w:after="0"/>
        <w:jc w:val="both"/>
      </w:pPr>
      <w:r>
        <w:rPr>
          <w:color w:val="000000"/>
        </w:rPr>
        <w:t>Tobacco exposure (</w:t>
      </w:r>
      <w:r w:rsidR="00EC51AE">
        <w:rPr>
          <w:color w:val="000000"/>
        </w:rPr>
        <w:t>current smoker</w:t>
      </w:r>
      <w:r w:rsidR="0000335F">
        <w:rPr>
          <w:color w:val="000000"/>
        </w:rPr>
        <w:t xml:space="preserve">; </w:t>
      </w:r>
      <w:r w:rsidR="00EC51AE">
        <w:rPr>
          <w:color w:val="000000"/>
        </w:rPr>
        <w:t>ex-smoker</w:t>
      </w:r>
      <w:r w:rsidR="0000335F">
        <w:rPr>
          <w:color w:val="000000"/>
        </w:rPr>
        <w:t xml:space="preserve">; </w:t>
      </w:r>
      <w:r w:rsidR="00EC51AE">
        <w:rPr>
          <w:color w:val="000000"/>
        </w:rPr>
        <w:t>non-</w:t>
      </w:r>
      <w:proofErr w:type="gramStart"/>
      <w:r w:rsidR="00EC51AE">
        <w:rPr>
          <w:color w:val="000000"/>
        </w:rPr>
        <w:t>smoker</w:t>
      </w:r>
      <w:r>
        <w:rPr>
          <w:color w:val="000000"/>
        </w:rPr>
        <w:t>)</w:t>
      </w:r>
      <w:r w:rsidR="009047E9">
        <w:rPr>
          <w:color w:val="000000"/>
        </w:rPr>
        <w:t>*</w:t>
      </w:r>
      <w:proofErr w:type="gramEnd"/>
    </w:p>
    <w:p w14:paraId="00000041" w14:textId="128C16BB" w:rsidR="00782443" w:rsidRDefault="00000000">
      <w:pPr>
        <w:numPr>
          <w:ilvl w:val="1"/>
          <w:numId w:val="4"/>
        </w:numPr>
        <w:pBdr>
          <w:top w:val="nil"/>
          <w:left w:val="nil"/>
          <w:bottom w:val="nil"/>
          <w:right w:val="nil"/>
          <w:between w:val="nil"/>
        </w:pBdr>
        <w:spacing w:after="0"/>
        <w:jc w:val="both"/>
      </w:pPr>
      <w:r>
        <w:rPr>
          <w:color w:val="000000"/>
        </w:rPr>
        <w:t>Alcohol consumption (</w:t>
      </w:r>
      <w:r w:rsidR="0000335F">
        <w:rPr>
          <w:color w:val="000000"/>
        </w:rPr>
        <w:t xml:space="preserve">current consumption; former consumption; no </w:t>
      </w:r>
      <w:proofErr w:type="gramStart"/>
      <w:r w:rsidR="0000335F">
        <w:rPr>
          <w:color w:val="000000"/>
        </w:rPr>
        <w:t>consumption</w:t>
      </w:r>
      <w:r>
        <w:rPr>
          <w:color w:val="000000"/>
        </w:rPr>
        <w:t>)</w:t>
      </w:r>
      <w:r w:rsidR="009047E9">
        <w:rPr>
          <w:color w:val="000000"/>
        </w:rPr>
        <w:t>*</w:t>
      </w:r>
      <w:proofErr w:type="gramEnd"/>
    </w:p>
    <w:p w14:paraId="732BBB64" w14:textId="79B4D31D" w:rsidR="00EC51AE" w:rsidRPr="0000335F" w:rsidRDefault="00000000">
      <w:pPr>
        <w:numPr>
          <w:ilvl w:val="0"/>
          <w:numId w:val="4"/>
        </w:numPr>
        <w:pBdr>
          <w:top w:val="nil"/>
          <w:left w:val="nil"/>
          <w:bottom w:val="nil"/>
          <w:right w:val="nil"/>
          <w:between w:val="nil"/>
        </w:pBdr>
        <w:jc w:val="both"/>
      </w:pPr>
      <w:r>
        <w:rPr>
          <w:color w:val="000000"/>
        </w:rPr>
        <w:t xml:space="preserve">Date </w:t>
      </w:r>
      <w:r w:rsidR="0000335F">
        <w:rPr>
          <w:color w:val="000000"/>
        </w:rPr>
        <w:t>of first</w:t>
      </w:r>
      <w:r>
        <w:rPr>
          <w:color w:val="000000"/>
        </w:rPr>
        <w:t xml:space="preserve"> </w:t>
      </w:r>
      <w:r w:rsidR="00EC51AE">
        <w:rPr>
          <w:color w:val="000000"/>
        </w:rPr>
        <w:t>registered visit (month/year)</w:t>
      </w:r>
    </w:p>
    <w:p w14:paraId="00000042" w14:textId="47FF6C63" w:rsidR="00782443" w:rsidRDefault="00EC51AE">
      <w:pPr>
        <w:numPr>
          <w:ilvl w:val="0"/>
          <w:numId w:val="4"/>
        </w:numPr>
        <w:pBdr>
          <w:top w:val="nil"/>
          <w:left w:val="nil"/>
          <w:bottom w:val="nil"/>
          <w:right w:val="nil"/>
          <w:between w:val="nil"/>
        </w:pBdr>
        <w:jc w:val="both"/>
      </w:pPr>
      <w:r>
        <w:rPr>
          <w:color w:val="000000"/>
        </w:rPr>
        <w:t xml:space="preserve">Date of last </w:t>
      </w:r>
      <w:r w:rsidR="0000335F">
        <w:rPr>
          <w:color w:val="000000"/>
        </w:rPr>
        <w:t xml:space="preserve">registered </w:t>
      </w:r>
      <w:r>
        <w:rPr>
          <w:color w:val="000000"/>
        </w:rPr>
        <w:t>visit (month/year)</w:t>
      </w:r>
    </w:p>
    <w:p w14:paraId="6F6C59AB" w14:textId="1703981B" w:rsidR="00BC0F44" w:rsidRPr="007E548E" w:rsidRDefault="00BC0F44" w:rsidP="00B955F4">
      <w:pPr>
        <w:spacing w:before="240"/>
        <w:jc w:val="both"/>
        <w:rPr>
          <w:bCs/>
        </w:rPr>
      </w:pPr>
      <w:r w:rsidRPr="007E548E">
        <w:rPr>
          <w:bCs/>
        </w:rPr>
        <w:t>Variables marked with an asterisk (</w:t>
      </w:r>
      <w:r>
        <w:rPr>
          <w:bCs/>
        </w:rPr>
        <w:t>*</w:t>
      </w:r>
      <w:r w:rsidRPr="00BC0F44">
        <w:rPr>
          <w:bCs/>
        </w:rPr>
        <w:t>) are considered core variables for statistical analysis purposes.</w:t>
      </w:r>
    </w:p>
    <w:p w14:paraId="00000043" w14:textId="4CABA1D5" w:rsidR="00782443" w:rsidRDefault="00000000" w:rsidP="00B955F4">
      <w:pPr>
        <w:spacing w:before="240"/>
        <w:jc w:val="both"/>
        <w:rPr>
          <w:b/>
        </w:rPr>
      </w:pPr>
      <w:r>
        <w:rPr>
          <w:b/>
        </w:rPr>
        <w:t>4.</w:t>
      </w:r>
      <w:r w:rsidR="00D0688F">
        <w:rPr>
          <w:b/>
        </w:rPr>
        <w:t>5</w:t>
      </w:r>
      <w:r>
        <w:rPr>
          <w:b/>
        </w:rPr>
        <w:t>. Statistical analysis</w:t>
      </w:r>
    </w:p>
    <w:p w14:paraId="00000044" w14:textId="77777777" w:rsidR="00782443" w:rsidRDefault="00000000">
      <w:pPr>
        <w:jc w:val="both"/>
      </w:pPr>
      <w:r>
        <w:t>Data will be analyzed using IBM-SPSS Statistics 28.</w:t>
      </w:r>
    </w:p>
    <w:p w14:paraId="00000045" w14:textId="7C8F7A38" w:rsidR="00782443" w:rsidRDefault="00000000">
      <w:pPr>
        <w:jc w:val="both"/>
      </w:pPr>
      <w:r>
        <w:t>To describe the demographic, clinical and immunological features, statistics will be presented as absolute and relative frequencies for categorical variables, as mean ± standard deviation for continuous variables</w:t>
      </w:r>
      <w:r w:rsidR="00EC51AE">
        <w:t xml:space="preserve"> with normal distribution</w:t>
      </w:r>
      <w:r>
        <w:t>, and as median (interquartile range) for continuous variables</w:t>
      </w:r>
      <w:r w:rsidR="00EC51AE" w:rsidRPr="00EC51AE">
        <w:t xml:space="preserve"> </w:t>
      </w:r>
      <w:r w:rsidR="00EC51AE">
        <w:t>non-normally distributed</w:t>
      </w:r>
      <w:r>
        <w:t>.</w:t>
      </w:r>
    </w:p>
    <w:p w14:paraId="00000046" w14:textId="006DFEB5" w:rsidR="00782443" w:rsidRDefault="00000000">
      <w:pPr>
        <w:jc w:val="both"/>
      </w:pPr>
      <w:r>
        <w:t xml:space="preserve">A comparative analysis </w:t>
      </w:r>
      <w:r w:rsidR="00EC51AE">
        <w:t xml:space="preserve">of clinical, immunological and demographic variables </w:t>
      </w:r>
      <w:r>
        <w:t xml:space="preserve">will be performed between </w:t>
      </w:r>
      <w:proofErr w:type="spellStart"/>
      <w:r>
        <w:t>SSc</w:t>
      </w:r>
      <w:proofErr w:type="spellEnd"/>
      <w:r>
        <w:t xml:space="preserve"> patients with and without cancer </w:t>
      </w:r>
      <w:r w:rsidR="00EC51AE">
        <w:t xml:space="preserve">diagnosis </w:t>
      </w:r>
      <w:r>
        <w:t xml:space="preserve">and, if </w:t>
      </w:r>
      <w:r w:rsidR="00EC51AE">
        <w:t>sample size allows</w:t>
      </w:r>
      <w:r>
        <w:t xml:space="preserve">, between </w:t>
      </w:r>
      <w:proofErr w:type="spellStart"/>
      <w:r w:rsidR="00EC51AE">
        <w:t>SSc</w:t>
      </w:r>
      <w:proofErr w:type="spellEnd"/>
      <w:r w:rsidR="00EC51AE">
        <w:t xml:space="preserve"> subtypes</w:t>
      </w:r>
      <w:r>
        <w:t xml:space="preserve">. For dichotomic variables chi-squared test or Fisher’s exact test will be used, and for continuous variables </w:t>
      </w:r>
      <w:r w:rsidR="0000335F">
        <w:t xml:space="preserve">with normal distribution </w:t>
      </w:r>
      <w:r>
        <w:t>we will use student’s T-test, Mann-Whitney Test or Anova</w:t>
      </w:r>
      <w:r w:rsidR="0000335F">
        <w:t xml:space="preserve">, whereas </w:t>
      </w:r>
      <w:r w:rsidR="00A447FE">
        <w:t>Kruskal-</w:t>
      </w:r>
      <w:proofErr w:type="gramStart"/>
      <w:r w:rsidR="00A447FE">
        <w:t>Wallis</w:t>
      </w:r>
      <w:proofErr w:type="gramEnd"/>
      <w:r w:rsidR="00A447FE">
        <w:t xml:space="preserve"> test will be used for non-normally distributed continuous variables.</w:t>
      </w:r>
      <w:r>
        <w:t xml:space="preserve"> </w:t>
      </w:r>
    </w:p>
    <w:p w14:paraId="00000048" w14:textId="21D1070A" w:rsidR="00782443" w:rsidRDefault="00CE2CC5">
      <w:pPr>
        <w:jc w:val="both"/>
      </w:pPr>
      <w:r>
        <w:t xml:space="preserve">Logistic regression will be used to determine the associations of different variables with cancer. Variables with </w:t>
      </w:r>
      <w:r>
        <w:rPr>
          <w:i/>
        </w:rPr>
        <w:t>p</w:t>
      </w:r>
      <w:r>
        <w:t xml:space="preserve"> values &lt;0.05 in the univariable analysis and those deemed to be of clinical significance to the outcome will be included in the multivariable logistic regression analysis.</w:t>
      </w:r>
    </w:p>
    <w:p w14:paraId="2088CBFA" w14:textId="405EF398" w:rsidR="0010608E" w:rsidRPr="0010608E" w:rsidRDefault="0010608E" w:rsidP="009C6408">
      <w:pPr>
        <w:jc w:val="both"/>
        <w:rPr>
          <w:vertAlign w:val="superscript"/>
        </w:rPr>
      </w:pPr>
      <w:r>
        <w:t xml:space="preserve">Standardized incidence ratios (SIR) </w:t>
      </w:r>
      <w:r w:rsidRPr="00D23A03">
        <w:t>with exact Poisson 95% confidence intervals (CIs)</w:t>
      </w:r>
      <w:r>
        <w:t xml:space="preserve"> will be calculated as ratios of cancer incidence in patients with </w:t>
      </w:r>
      <w:proofErr w:type="spellStart"/>
      <w:r>
        <w:t>SSc</w:t>
      </w:r>
      <w:proofErr w:type="spellEnd"/>
      <w:r>
        <w:t xml:space="preserve"> (observed cases) to that in the general Portuguese population (expected cases), weighted according to age and sex. Cancer incidence data for Portugal will be obtained from the National Oncologic Registry (2020 version).</w:t>
      </w:r>
      <w:r>
        <w:rPr>
          <w:vertAlign w:val="superscript"/>
        </w:rPr>
        <w:t>1</w:t>
      </w:r>
      <w:r w:rsidR="000829F6">
        <w:rPr>
          <w:vertAlign w:val="superscript"/>
        </w:rPr>
        <w:t>3</w:t>
      </w:r>
    </w:p>
    <w:p w14:paraId="0000004A" w14:textId="4572D1BF" w:rsidR="00782443" w:rsidRDefault="00000000">
      <w:pPr>
        <w:jc w:val="both"/>
      </w:pPr>
      <w:r>
        <w:t xml:space="preserve">Statistical significance will be considered with a </w:t>
      </w:r>
      <w:r>
        <w:rPr>
          <w:i/>
        </w:rPr>
        <w:t>p</w:t>
      </w:r>
      <w:r>
        <w:t xml:space="preserve"> value &lt; 0.05.</w:t>
      </w:r>
    </w:p>
    <w:p w14:paraId="6D4966FF" w14:textId="77777777" w:rsidR="0063406B" w:rsidRDefault="0063406B">
      <w:pPr>
        <w:jc w:val="both"/>
      </w:pPr>
    </w:p>
    <w:p w14:paraId="0000004B" w14:textId="77777777" w:rsidR="00782443" w:rsidRDefault="00000000">
      <w:pPr>
        <w:jc w:val="both"/>
        <w:rPr>
          <w:b/>
        </w:rPr>
      </w:pPr>
      <w:r>
        <w:rPr>
          <w:b/>
        </w:rPr>
        <w:lastRenderedPageBreak/>
        <w:t>5. Timeline</w:t>
      </w:r>
    </w:p>
    <w:tbl>
      <w:tblPr>
        <w:tblStyle w:val="a"/>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79"/>
        <w:gridCol w:w="2641"/>
      </w:tblGrid>
      <w:tr w:rsidR="00782443" w14:paraId="490EE3FA" w14:textId="77777777">
        <w:tc>
          <w:tcPr>
            <w:tcW w:w="6379" w:type="dxa"/>
            <w:vAlign w:val="center"/>
          </w:tcPr>
          <w:p w14:paraId="0000004C" w14:textId="77777777" w:rsidR="00782443" w:rsidRDefault="00000000">
            <w:pPr>
              <w:spacing w:line="360" w:lineRule="auto"/>
              <w:ind w:left="-1440" w:firstLine="628"/>
              <w:jc w:val="center"/>
            </w:pPr>
            <w:r>
              <w:t>Study design and elaboration of project protocol</w:t>
            </w:r>
          </w:p>
        </w:tc>
        <w:tc>
          <w:tcPr>
            <w:tcW w:w="2641" w:type="dxa"/>
            <w:vAlign w:val="center"/>
          </w:tcPr>
          <w:p w14:paraId="0000004D" w14:textId="1E4DC529" w:rsidR="00782443" w:rsidRDefault="00000000">
            <w:pPr>
              <w:spacing w:line="360" w:lineRule="auto"/>
              <w:jc w:val="center"/>
            </w:pPr>
            <w:r>
              <w:t>December</w:t>
            </w:r>
            <w:r w:rsidR="00D064E7">
              <w:t xml:space="preserve"> 2024 – January</w:t>
            </w:r>
            <w:r>
              <w:t xml:space="preserve"> 202</w:t>
            </w:r>
            <w:r w:rsidR="00D064E7">
              <w:t>5</w:t>
            </w:r>
          </w:p>
        </w:tc>
      </w:tr>
      <w:tr w:rsidR="00782443" w14:paraId="5B4CBF7E" w14:textId="77777777">
        <w:tc>
          <w:tcPr>
            <w:tcW w:w="6379" w:type="dxa"/>
            <w:vAlign w:val="center"/>
          </w:tcPr>
          <w:p w14:paraId="0000004E" w14:textId="5F990B51" w:rsidR="00782443" w:rsidRDefault="00000000">
            <w:pPr>
              <w:spacing w:line="360" w:lineRule="auto"/>
              <w:ind w:left="-540" w:firstLine="628"/>
              <w:jc w:val="center"/>
            </w:pPr>
            <w:r>
              <w:t>Submission of research protocol to Reuma.pt</w:t>
            </w:r>
            <w:r w:rsidR="00A447FE">
              <w:t xml:space="preserve"> and to local Hospital Health Committee</w:t>
            </w:r>
          </w:p>
        </w:tc>
        <w:tc>
          <w:tcPr>
            <w:tcW w:w="2641" w:type="dxa"/>
            <w:vAlign w:val="center"/>
          </w:tcPr>
          <w:p w14:paraId="0000004F" w14:textId="453B13E5" w:rsidR="00782443" w:rsidRDefault="00D064E7">
            <w:pPr>
              <w:spacing w:line="360" w:lineRule="auto"/>
              <w:jc w:val="center"/>
            </w:pPr>
            <w:r>
              <w:t>February</w:t>
            </w:r>
            <w:r w:rsidR="00EB5180">
              <w:t xml:space="preserve"> 2025</w:t>
            </w:r>
          </w:p>
        </w:tc>
      </w:tr>
      <w:tr w:rsidR="00782443" w14:paraId="2A5B1E2A" w14:textId="77777777">
        <w:tc>
          <w:tcPr>
            <w:tcW w:w="6379" w:type="dxa"/>
            <w:vAlign w:val="center"/>
          </w:tcPr>
          <w:p w14:paraId="00000050" w14:textId="77777777" w:rsidR="00782443" w:rsidRDefault="00000000">
            <w:pPr>
              <w:spacing w:line="360" w:lineRule="auto"/>
              <w:ind w:left="-540" w:firstLine="628"/>
              <w:jc w:val="center"/>
            </w:pPr>
            <w:r>
              <w:t xml:space="preserve">Invitation of all national </w:t>
            </w:r>
            <w:proofErr w:type="spellStart"/>
            <w:r>
              <w:t>centres</w:t>
            </w:r>
            <w:proofErr w:type="spellEnd"/>
            <w:r>
              <w:t xml:space="preserve"> to participate in the project</w:t>
            </w:r>
          </w:p>
        </w:tc>
        <w:tc>
          <w:tcPr>
            <w:tcW w:w="2641" w:type="dxa"/>
            <w:vAlign w:val="center"/>
          </w:tcPr>
          <w:p w14:paraId="00000051" w14:textId="6D0CA432" w:rsidR="00782443" w:rsidRDefault="001B1CA7">
            <w:pPr>
              <w:spacing w:line="360" w:lineRule="auto"/>
              <w:jc w:val="center"/>
            </w:pPr>
            <w:r>
              <w:t xml:space="preserve">July </w:t>
            </w:r>
            <w:r w:rsidR="00EB5180">
              <w:t>2025</w:t>
            </w:r>
          </w:p>
        </w:tc>
      </w:tr>
      <w:tr w:rsidR="00782443" w14:paraId="04A0FF7D" w14:textId="77777777">
        <w:tc>
          <w:tcPr>
            <w:tcW w:w="6379" w:type="dxa"/>
            <w:vAlign w:val="center"/>
          </w:tcPr>
          <w:p w14:paraId="00000052" w14:textId="77777777" w:rsidR="00782443" w:rsidRDefault="00000000">
            <w:pPr>
              <w:spacing w:line="360" w:lineRule="auto"/>
              <w:ind w:left="-540" w:firstLine="628"/>
              <w:jc w:val="center"/>
            </w:pPr>
            <w:r>
              <w:t>Extraction of data from Reuma.pt</w:t>
            </w:r>
          </w:p>
        </w:tc>
        <w:tc>
          <w:tcPr>
            <w:tcW w:w="2641" w:type="dxa"/>
            <w:vAlign w:val="center"/>
          </w:tcPr>
          <w:p w14:paraId="00000053" w14:textId="754F9ED1" w:rsidR="00782443" w:rsidRDefault="001B1CA7">
            <w:pPr>
              <w:spacing w:line="360" w:lineRule="auto"/>
              <w:jc w:val="center"/>
            </w:pPr>
            <w:r>
              <w:t xml:space="preserve">September </w:t>
            </w:r>
            <w:r w:rsidR="00EB5180">
              <w:t>2025</w:t>
            </w:r>
          </w:p>
        </w:tc>
      </w:tr>
      <w:tr w:rsidR="00782443" w14:paraId="2F7603CD" w14:textId="77777777">
        <w:tc>
          <w:tcPr>
            <w:tcW w:w="6379" w:type="dxa"/>
            <w:vAlign w:val="center"/>
          </w:tcPr>
          <w:p w14:paraId="00000054" w14:textId="77777777" w:rsidR="00782443" w:rsidRDefault="00000000">
            <w:pPr>
              <w:spacing w:line="360" w:lineRule="auto"/>
              <w:ind w:left="-540" w:firstLine="628"/>
              <w:jc w:val="center"/>
            </w:pPr>
            <w:r>
              <w:t xml:space="preserve">Filling </w:t>
            </w:r>
            <w:proofErr w:type="gramStart"/>
            <w:r>
              <w:t>of missing</w:t>
            </w:r>
            <w:proofErr w:type="gramEnd"/>
            <w:r>
              <w:t xml:space="preserve"> data </w:t>
            </w:r>
            <w:proofErr w:type="gramStart"/>
            <w:r>
              <w:t>by</w:t>
            </w:r>
            <w:proofErr w:type="gramEnd"/>
            <w:r>
              <w:t xml:space="preserve"> participating </w:t>
            </w:r>
            <w:proofErr w:type="spellStart"/>
            <w:r>
              <w:t>centres</w:t>
            </w:r>
            <w:proofErr w:type="spellEnd"/>
            <w:r>
              <w:t xml:space="preserve"> collaborators</w:t>
            </w:r>
          </w:p>
        </w:tc>
        <w:tc>
          <w:tcPr>
            <w:tcW w:w="2641" w:type="dxa"/>
            <w:vAlign w:val="center"/>
          </w:tcPr>
          <w:p w14:paraId="00000055" w14:textId="0E41FD42" w:rsidR="00782443" w:rsidRDefault="001B1CA7">
            <w:pPr>
              <w:spacing w:line="360" w:lineRule="auto"/>
              <w:jc w:val="center"/>
            </w:pPr>
            <w:r>
              <w:t>September - October</w:t>
            </w:r>
            <w:r w:rsidR="00EB5180">
              <w:t xml:space="preserve"> 2025</w:t>
            </w:r>
          </w:p>
        </w:tc>
      </w:tr>
      <w:tr w:rsidR="00782443" w14:paraId="5D7C9B73" w14:textId="77777777">
        <w:tc>
          <w:tcPr>
            <w:tcW w:w="6379" w:type="dxa"/>
            <w:vAlign w:val="center"/>
          </w:tcPr>
          <w:p w14:paraId="00000056" w14:textId="77777777" w:rsidR="00782443" w:rsidRDefault="00000000">
            <w:pPr>
              <w:spacing w:line="360" w:lineRule="auto"/>
              <w:ind w:left="-540" w:firstLine="628"/>
              <w:jc w:val="center"/>
            </w:pPr>
            <w:r>
              <w:t>Extraction of updated data from Reuma.pt and compilation</w:t>
            </w:r>
          </w:p>
        </w:tc>
        <w:tc>
          <w:tcPr>
            <w:tcW w:w="2641" w:type="dxa"/>
            <w:vAlign w:val="center"/>
          </w:tcPr>
          <w:p w14:paraId="00000057" w14:textId="2DDA2C7C" w:rsidR="00782443" w:rsidRDefault="001B1CA7">
            <w:pPr>
              <w:spacing w:line="360" w:lineRule="auto"/>
              <w:jc w:val="center"/>
            </w:pPr>
            <w:r>
              <w:t xml:space="preserve">November </w:t>
            </w:r>
            <w:r w:rsidR="00EB5180">
              <w:t>2025</w:t>
            </w:r>
          </w:p>
        </w:tc>
      </w:tr>
      <w:tr w:rsidR="00782443" w14:paraId="10646BAA" w14:textId="77777777">
        <w:trPr>
          <w:trHeight w:val="331"/>
        </w:trPr>
        <w:tc>
          <w:tcPr>
            <w:tcW w:w="6379" w:type="dxa"/>
            <w:vAlign w:val="center"/>
          </w:tcPr>
          <w:p w14:paraId="00000058" w14:textId="77777777" w:rsidR="00782443" w:rsidRDefault="00000000">
            <w:pPr>
              <w:spacing w:line="360" w:lineRule="auto"/>
              <w:ind w:left="-540" w:firstLine="628"/>
              <w:jc w:val="center"/>
            </w:pPr>
            <w:r>
              <w:t>Data analysis</w:t>
            </w:r>
          </w:p>
        </w:tc>
        <w:tc>
          <w:tcPr>
            <w:tcW w:w="2641" w:type="dxa"/>
            <w:vAlign w:val="center"/>
          </w:tcPr>
          <w:p w14:paraId="00000059" w14:textId="21FA0766" w:rsidR="00782443" w:rsidRDefault="001B1CA7">
            <w:pPr>
              <w:spacing w:line="360" w:lineRule="auto"/>
              <w:jc w:val="center"/>
            </w:pPr>
            <w:r>
              <w:t>November - December</w:t>
            </w:r>
            <w:r w:rsidR="00EB5180">
              <w:t xml:space="preserve"> 2025</w:t>
            </w:r>
          </w:p>
        </w:tc>
      </w:tr>
      <w:tr w:rsidR="00782443" w14:paraId="778306E9" w14:textId="77777777">
        <w:trPr>
          <w:trHeight w:val="337"/>
        </w:trPr>
        <w:tc>
          <w:tcPr>
            <w:tcW w:w="6379" w:type="dxa"/>
            <w:vAlign w:val="center"/>
          </w:tcPr>
          <w:p w14:paraId="0000005A" w14:textId="3904C2A0" w:rsidR="00782443" w:rsidRDefault="00000000">
            <w:pPr>
              <w:spacing w:line="360" w:lineRule="auto"/>
              <w:ind w:left="-990" w:firstLine="628"/>
              <w:jc w:val="center"/>
            </w:pPr>
            <w:r>
              <w:t>Final report</w:t>
            </w:r>
            <w:r w:rsidR="00A447FE">
              <w:t>,</w:t>
            </w:r>
            <w:r>
              <w:t xml:space="preserve"> abstract submissions</w:t>
            </w:r>
            <w:r w:rsidR="00A447FE">
              <w:t xml:space="preserve"> and publication</w:t>
            </w:r>
          </w:p>
        </w:tc>
        <w:tc>
          <w:tcPr>
            <w:tcW w:w="2641" w:type="dxa"/>
            <w:vAlign w:val="center"/>
          </w:tcPr>
          <w:p w14:paraId="0000005B" w14:textId="2B4F5922" w:rsidR="00782443" w:rsidRDefault="001B1CA7" w:rsidP="00EB5180">
            <w:pPr>
              <w:jc w:val="center"/>
            </w:pPr>
            <w:r>
              <w:t>January-June</w:t>
            </w:r>
            <w:r w:rsidR="00EB5180">
              <w:t xml:space="preserve"> 202</w:t>
            </w:r>
            <w:r>
              <w:t>6</w:t>
            </w:r>
          </w:p>
        </w:tc>
      </w:tr>
    </w:tbl>
    <w:p w14:paraId="0000005C" w14:textId="77777777" w:rsidR="00782443" w:rsidRDefault="00782443">
      <w:pPr>
        <w:jc w:val="both"/>
      </w:pPr>
    </w:p>
    <w:p w14:paraId="0000005D" w14:textId="39F65C3D" w:rsidR="00782443" w:rsidRDefault="00000000">
      <w:pPr>
        <w:jc w:val="both"/>
        <w:rPr>
          <w:b/>
        </w:rPr>
      </w:pPr>
      <w:r>
        <w:rPr>
          <w:b/>
        </w:rPr>
        <w:t>6. Expected results</w:t>
      </w:r>
      <w:r w:rsidR="00F979BC">
        <w:rPr>
          <w:b/>
        </w:rPr>
        <w:t>, strengths</w:t>
      </w:r>
      <w:r>
        <w:rPr>
          <w:b/>
        </w:rPr>
        <w:t xml:space="preserve"> and limitations</w:t>
      </w:r>
    </w:p>
    <w:p w14:paraId="1F11010B" w14:textId="43073592" w:rsidR="00F979BC" w:rsidRDefault="00000000">
      <w:pPr>
        <w:jc w:val="both"/>
      </w:pPr>
      <w:r>
        <w:t xml:space="preserve">We </w:t>
      </w:r>
      <w:r w:rsidR="005952FC">
        <w:t xml:space="preserve">aim </w:t>
      </w:r>
      <w:r>
        <w:t xml:space="preserve">to </w:t>
      </w:r>
      <w:r w:rsidR="00CE2CC5">
        <w:t>identify</w:t>
      </w:r>
      <w:r>
        <w:t xml:space="preserve"> associations between cancer-related </w:t>
      </w:r>
      <w:proofErr w:type="spellStart"/>
      <w:r>
        <w:t>SSc</w:t>
      </w:r>
      <w:proofErr w:type="spellEnd"/>
      <w:r>
        <w:t xml:space="preserve"> and </w:t>
      </w:r>
      <w:r w:rsidR="005952FC">
        <w:t xml:space="preserve">its </w:t>
      </w:r>
      <w:r>
        <w:t>clinical and immunological features</w:t>
      </w:r>
      <w:r w:rsidR="00CE2CC5">
        <w:t xml:space="preserve">, </w:t>
      </w:r>
      <w:r w:rsidR="00C40C0F">
        <w:t xml:space="preserve">not only </w:t>
      </w:r>
      <w:r w:rsidR="005952FC">
        <w:t xml:space="preserve">to validate </w:t>
      </w:r>
      <w:r w:rsidR="00CE2CC5">
        <w:t xml:space="preserve">previously </w:t>
      </w:r>
      <w:r w:rsidR="00C40C0F">
        <w:t>described</w:t>
      </w:r>
      <w:r w:rsidR="005952FC">
        <w:t xml:space="preserve"> links</w:t>
      </w:r>
      <w:r w:rsidR="00CE2CC5">
        <w:t xml:space="preserve"> </w:t>
      </w:r>
      <w:r w:rsidR="005952FC">
        <w:t>but also</w:t>
      </w:r>
      <w:r>
        <w:t xml:space="preserve"> </w:t>
      </w:r>
      <w:r w:rsidR="005952FC">
        <w:t xml:space="preserve">to uncover </w:t>
      </w:r>
      <w:r>
        <w:t xml:space="preserve">novel </w:t>
      </w:r>
      <w:r w:rsidR="005952FC">
        <w:t>ones</w:t>
      </w:r>
      <w:r>
        <w:t xml:space="preserve">. </w:t>
      </w:r>
      <w:r w:rsidR="00F979BC" w:rsidRPr="008269E3">
        <w:t>Although recent studies</w:t>
      </w:r>
      <w:r w:rsidR="00F979BC">
        <w:t xml:space="preserve"> </w:t>
      </w:r>
      <w:r w:rsidR="00F979BC" w:rsidRPr="008269E3">
        <w:t>have provided valuable insights into the association between cancer and SSc,</w:t>
      </w:r>
      <w:r w:rsidR="00F979BC">
        <w:rPr>
          <w:vertAlign w:val="superscript"/>
        </w:rPr>
        <w:t>9-</w:t>
      </w:r>
      <w:proofErr w:type="gramStart"/>
      <w:r w:rsidR="00F979BC">
        <w:rPr>
          <w:vertAlign w:val="superscript"/>
        </w:rPr>
        <w:t>12</w:t>
      </w:r>
      <w:proofErr w:type="gramEnd"/>
      <w:r w:rsidR="00F979BC" w:rsidRPr="008269E3">
        <w:t xml:space="preserve"> our study offers several distinct contributions. Firstly, it is based on a large, nationwide, multicenter cohort from Reuma.pt, ensuring comprehensive and representative data from routine clinical practice in Portugal. Secondly, by calculating standardized incidence ratios (SIRs) using data from the National Oncologic Registry, our study provides a unique comparison with the general Portuguese population, which has not been previously reported. Additionally, we will explore a wide range of clinical, serological, and therapeutic factors, allowing for a multifaceted analysis of cancer risk in </w:t>
      </w:r>
      <w:proofErr w:type="spellStart"/>
      <w:r w:rsidR="00F979BC" w:rsidRPr="008269E3">
        <w:t>SSc</w:t>
      </w:r>
      <w:proofErr w:type="spellEnd"/>
      <w:r w:rsidR="00F979BC" w:rsidRPr="008269E3">
        <w:t xml:space="preserve">. Importantly, the study aims to generate clinically applicable knowledge to inform future screening strategies and optimize personalized care pathways for </w:t>
      </w:r>
      <w:proofErr w:type="spellStart"/>
      <w:r w:rsidR="00F979BC" w:rsidRPr="008269E3">
        <w:t>SSc</w:t>
      </w:r>
      <w:proofErr w:type="spellEnd"/>
      <w:r w:rsidR="00F979BC" w:rsidRPr="008269E3">
        <w:t xml:space="preserve"> patients in the Portuguese context.</w:t>
      </w:r>
    </w:p>
    <w:p w14:paraId="0000005E" w14:textId="36636B1D" w:rsidR="00782443" w:rsidRDefault="00000000">
      <w:pPr>
        <w:jc w:val="both"/>
      </w:pPr>
      <w:r>
        <w:t>Study limitations are the ones expected in a retrospective study, namely missing data.</w:t>
      </w:r>
    </w:p>
    <w:p w14:paraId="0000005F" w14:textId="77777777" w:rsidR="00782443" w:rsidRDefault="00782443">
      <w:pPr>
        <w:jc w:val="both"/>
      </w:pPr>
    </w:p>
    <w:p w14:paraId="00000060" w14:textId="77777777" w:rsidR="00782443" w:rsidRDefault="00000000">
      <w:pPr>
        <w:jc w:val="both"/>
        <w:rPr>
          <w:b/>
        </w:rPr>
      </w:pPr>
      <w:r>
        <w:rPr>
          <w:b/>
        </w:rPr>
        <w:t>7. Ethical considerations</w:t>
      </w:r>
    </w:p>
    <w:p w14:paraId="00000061" w14:textId="77777777" w:rsidR="00782443" w:rsidRDefault="00000000">
      <w:pPr>
        <w:jc w:val="both"/>
      </w:pPr>
      <w:r>
        <w:t>The study will be conducted according to the principles of the Declaration of Helsinki. It will be submitted for evaluation and approval to the Ethics Committee of Hospital Garcia de Orta.  All patients have signed the Reuma.pt informed consent.</w:t>
      </w:r>
    </w:p>
    <w:p w14:paraId="00000062" w14:textId="77777777" w:rsidR="00782443" w:rsidRDefault="00782443">
      <w:pPr>
        <w:jc w:val="both"/>
      </w:pPr>
    </w:p>
    <w:p w14:paraId="00000063" w14:textId="77777777" w:rsidR="00782443" w:rsidRDefault="00000000">
      <w:pPr>
        <w:jc w:val="both"/>
        <w:rPr>
          <w:b/>
        </w:rPr>
      </w:pPr>
      <w:r>
        <w:rPr>
          <w:b/>
        </w:rPr>
        <w:t>8. Research team</w:t>
      </w:r>
    </w:p>
    <w:p w14:paraId="00000065" w14:textId="5F1B4D75" w:rsidR="00782443" w:rsidRPr="006A28A8" w:rsidRDefault="00000000">
      <w:pPr>
        <w:jc w:val="both"/>
        <w:rPr>
          <w:lang w:val="pt-PT"/>
        </w:rPr>
      </w:pPr>
      <w:r w:rsidRPr="006A28A8">
        <w:rPr>
          <w:lang w:val="pt-PT"/>
        </w:rPr>
        <w:t xml:space="preserve">Rodrigo Rei, Tomás Stein Novais, </w:t>
      </w:r>
      <w:r w:rsidR="00FB0AE6">
        <w:rPr>
          <w:lang w:val="pt-PT"/>
        </w:rPr>
        <w:t xml:space="preserve">Ana </w:t>
      </w:r>
      <w:r w:rsidRPr="006A28A8">
        <w:rPr>
          <w:lang w:val="pt-PT"/>
        </w:rPr>
        <w:t>Catarina Duarte, Ana Cordeiro, Maria José Santos</w:t>
      </w:r>
    </w:p>
    <w:p w14:paraId="00000066" w14:textId="77777777" w:rsidR="00782443" w:rsidRDefault="00000000">
      <w:pPr>
        <w:jc w:val="both"/>
        <w:rPr>
          <w:b/>
        </w:rPr>
      </w:pPr>
      <w:r>
        <w:rPr>
          <w:b/>
        </w:rPr>
        <w:lastRenderedPageBreak/>
        <w:t>9. Co-authoring</w:t>
      </w:r>
    </w:p>
    <w:p w14:paraId="00000067" w14:textId="56575875" w:rsidR="00782443" w:rsidRDefault="00000000">
      <w:pPr>
        <w:jc w:val="both"/>
      </w:pPr>
      <w:r>
        <w:t xml:space="preserve">Clinicians who actively collaborate in the project will be co-authors according to the principles of the International Committee of Medical Journal Editors (ICMJE). </w:t>
      </w:r>
      <w:sdt>
        <w:sdtPr>
          <w:tag w:val="goog_rdk_9"/>
          <w:id w:val="-245807621"/>
        </w:sdtPr>
        <w:sdtContent/>
      </w:sdt>
      <w:r>
        <w:t xml:space="preserve">The number of authors per </w:t>
      </w:r>
      <w:proofErr w:type="gramStart"/>
      <w:r>
        <w:t>participating</w:t>
      </w:r>
      <w:proofErr w:type="gramEnd"/>
      <w:r>
        <w:t xml:space="preserve"> </w:t>
      </w:r>
      <w:proofErr w:type="spellStart"/>
      <w:r>
        <w:t>centre</w:t>
      </w:r>
      <w:proofErr w:type="spellEnd"/>
      <w:r>
        <w:t xml:space="preserve"> will be proportional to the number of valid cases included in the analysis.</w:t>
      </w:r>
      <w:r w:rsidR="009F57E8">
        <w:t xml:space="preserve"> </w:t>
      </w:r>
      <w:bookmarkStart w:id="1" w:name="_Hlk201855112"/>
      <w:r w:rsidR="009F57E8" w:rsidRPr="009F57E8">
        <w:t>Centers contributing 1–50 patients may designate one co-author; those contributing 51–150 patients may designate two co-authors; and those contributing more than 150 patients may designate up to three co-authors.</w:t>
      </w:r>
    </w:p>
    <w:bookmarkEnd w:id="1"/>
    <w:p w14:paraId="00000068" w14:textId="77777777" w:rsidR="00782443" w:rsidRDefault="00782443">
      <w:pPr>
        <w:jc w:val="both"/>
      </w:pPr>
    </w:p>
    <w:p w14:paraId="00000069" w14:textId="77777777" w:rsidR="00782443" w:rsidRDefault="00000000">
      <w:pPr>
        <w:jc w:val="both"/>
        <w:rPr>
          <w:b/>
        </w:rPr>
      </w:pPr>
      <w:r>
        <w:rPr>
          <w:b/>
        </w:rPr>
        <w:t>10. Funding and conflicts of interest</w:t>
      </w:r>
    </w:p>
    <w:p w14:paraId="0000006A" w14:textId="77777777" w:rsidR="00782443" w:rsidRDefault="00000000">
      <w:pPr>
        <w:jc w:val="both"/>
      </w:pPr>
      <w:r>
        <w:t>There are no conflicts of interest. This project received no funding.</w:t>
      </w:r>
    </w:p>
    <w:p w14:paraId="0000006B" w14:textId="77777777" w:rsidR="00782443" w:rsidRDefault="00782443">
      <w:pPr>
        <w:jc w:val="both"/>
      </w:pPr>
    </w:p>
    <w:p w14:paraId="24450BE8" w14:textId="77777777" w:rsidR="00EB5180" w:rsidRDefault="00EB5180">
      <w:pPr>
        <w:jc w:val="both"/>
        <w:rPr>
          <w:b/>
        </w:rPr>
      </w:pPr>
    </w:p>
    <w:p w14:paraId="0000006C" w14:textId="0E31B6F8" w:rsidR="00782443" w:rsidRDefault="00000000">
      <w:pPr>
        <w:jc w:val="both"/>
        <w:rPr>
          <w:b/>
        </w:rPr>
      </w:pPr>
      <w:r>
        <w:rPr>
          <w:b/>
        </w:rPr>
        <w:t>11. References</w:t>
      </w:r>
    </w:p>
    <w:p w14:paraId="0000006D" w14:textId="77777777" w:rsidR="00782443" w:rsidRDefault="00000000">
      <w:pPr>
        <w:jc w:val="both"/>
        <w:rPr>
          <w:sz w:val="20"/>
          <w:szCs w:val="20"/>
        </w:rPr>
      </w:pPr>
      <w:r>
        <w:rPr>
          <w:sz w:val="20"/>
          <w:szCs w:val="20"/>
        </w:rPr>
        <w:t xml:space="preserve">1. </w:t>
      </w:r>
      <w:proofErr w:type="spellStart"/>
      <w:r>
        <w:rPr>
          <w:sz w:val="20"/>
          <w:szCs w:val="20"/>
        </w:rPr>
        <w:t>Allanore</w:t>
      </w:r>
      <w:proofErr w:type="spellEnd"/>
      <w:r>
        <w:rPr>
          <w:sz w:val="20"/>
          <w:szCs w:val="20"/>
        </w:rPr>
        <w:t xml:space="preserve"> Y, Simms R, Distler O </w:t>
      </w:r>
      <w:r>
        <w:rPr>
          <w:i/>
          <w:sz w:val="20"/>
          <w:szCs w:val="20"/>
        </w:rPr>
        <w:t>et al</w:t>
      </w:r>
      <w:r>
        <w:rPr>
          <w:sz w:val="20"/>
          <w:szCs w:val="20"/>
        </w:rPr>
        <w:t xml:space="preserve">. Systemic sclerosis. Nat Rev Dis Primers. 2015 Apr </w:t>
      </w:r>
      <w:proofErr w:type="gramStart"/>
      <w:r>
        <w:rPr>
          <w:sz w:val="20"/>
          <w:szCs w:val="20"/>
        </w:rPr>
        <w:t>23;1:15002</w:t>
      </w:r>
      <w:proofErr w:type="gramEnd"/>
      <w:r>
        <w:rPr>
          <w:sz w:val="20"/>
          <w:szCs w:val="20"/>
        </w:rPr>
        <w:t xml:space="preserve">. </w:t>
      </w:r>
      <w:proofErr w:type="spellStart"/>
      <w:r>
        <w:rPr>
          <w:sz w:val="20"/>
          <w:szCs w:val="20"/>
        </w:rPr>
        <w:t>doi</w:t>
      </w:r>
      <w:proofErr w:type="spellEnd"/>
      <w:r>
        <w:rPr>
          <w:sz w:val="20"/>
          <w:szCs w:val="20"/>
        </w:rPr>
        <w:t>: 10.1038/nrdp.2015.2.</w:t>
      </w:r>
    </w:p>
    <w:p w14:paraId="0000006E" w14:textId="77777777" w:rsidR="00782443" w:rsidRDefault="00000000">
      <w:pPr>
        <w:jc w:val="both"/>
        <w:rPr>
          <w:sz w:val="20"/>
          <w:szCs w:val="20"/>
        </w:rPr>
      </w:pPr>
      <w:r>
        <w:rPr>
          <w:sz w:val="20"/>
          <w:szCs w:val="20"/>
        </w:rPr>
        <w:t xml:space="preserve">2. Tyndall AJ, Bannert B, Vonk M </w:t>
      </w:r>
      <w:r>
        <w:rPr>
          <w:i/>
          <w:sz w:val="20"/>
          <w:szCs w:val="20"/>
        </w:rPr>
        <w:t>et al</w:t>
      </w:r>
      <w:r>
        <w:rPr>
          <w:sz w:val="20"/>
          <w:szCs w:val="20"/>
        </w:rPr>
        <w:t xml:space="preserve">. Causes and risk factors for death in systemic sclerosis: a study from the EULAR Scleroderma Trials and Research (EUSTAR) database. Ann Rheum Dis. 2010 Oct;69(10):1809-15. </w:t>
      </w:r>
      <w:proofErr w:type="spellStart"/>
      <w:r>
        <w:rPr>
          <w:sz w:val="20"/>
          <w:szCs w:val="20"/>
        </w:rPr>
        <w:t>doi</w:t>
      </w:r>
      <w:proofErr w:type="spellEnd"/>
      <w:r>
        <w:rPr>
          <w:sz w:val="20"/>
          <w:szCs w:val="20"/>
        </w:rPr>
        <w:t xml:space="preserve">: 10.1136/ard.2009.114264. </w:t>
      </w:r>
    </w:p>
    <w:p w14:paraId="0000006F" w14:textId="77777777" w:rsidR="00782443" w:rsidRDefault="00000000">
      <w:pPr>
        <w:jc w:val="both"/>
        <w:rPr>
          <w:sz w:val="20"/>
          <w:szCs w:val="20"/>
        </w:rPr>
      </w:pPr>
      <w:r>
        <w:rPr>
          <w:sz w:val="20"/>
          <w:szCs w:val="20"/>
        </w:rPr>
        <w:t xml:space="preserve">3. Lepri G, Catalano M, Bellando-Randone S </w:t>
      </w:r>
      <w:r>
        <w:rPr>
          <w:i/>
          <w:sz w:val="20"/>
          <w:szCs w:val="20"/>
        </w:rPr>
        <w:t>et al</w:t>
      </w:r>
      <w:r>
        <w:rPr>
          <w:sz w:val="20"/>
          <w:szCs w:val="20"/>
        </w:rPr>
        <w:t xml:space="preserve">. Systemic Sclerosis Association with Malignancy. Clin Rev Allergy Immunol. 2022 Dec;63(3):398-416. </w:t>
      </w:r>
      <w:proofErr w:type="spellStart"/>
      <w:r>
        <w:rPr>
          <w:sz w:val="20"/>
          <w:szCs w:val="20"/>
        </w:rPr>
        <w:t>doi</w:t>
      </w:r>
      <w:proofErr w:type="spellEnd"/>
      <w:r>
        <w:rPr>
          <w:sz w:val="20"/>
          <w:szCs w:val="20"/>
        </w:rPr>
        <w:t xml:space="preserve">: 10.1007/s12016-022-08930-4. </w:t>
      </w:r>
    </w:p>
    <w:p w14:paraId="00000070" w14:textId="77777777" w:rsidR="00782443" w:rsidRDefault="00000000">
      <w:pPr>
        <w:jc w:val="both"/>
        <w:rPr>
          <w:sz w:val="20"/>
          <w:szCs w:val="20"/>
        </w:rPr>
      </w:pPr>
      <w:r>
        <w:rPr>
          <w:sz w:val="20"/>
          <w:szCs w:val="20"/>
        </w:rPr>
        <w:t xml:space="preserve">4. Onishi A, Sugiyama D, Kumagai S </w:t>
      </w:r>
      <w:r>
        <w:rPr>
          <w:i/>
          <w:sz w:val="20"/>
          <w:szCs w:val="20"/>
        </w:rPr>
        <w:t>et al</w:t>
      </w:r>
      <w:r>
        <w:rPr>
          <w:sz w:val="20"/>
          <w:szCs w:val="20"/>
        </w:rPr>
        <w:t xml:space="preserve">. Cancer incidence in systemic sclerosis: meta-analysis of population-based cohort studies. Arthritis Rheum. 2013 Jul;65(7):1913-21. </w:t>
      </w:r>
      <w:proofErr w:type="spellStart"/>
      <w:r>
        <w:rPr>
          <w:sz w:val="20"/>
          <w:szCs w:val="20"/>
        </w:rPr>
        <w:t>doi</w:t>
      </w:r>
      <w:proofErr w:type="spellEnd"/>
      <w:r>
        <w:rPr>
          <w:sz w:val="20"/>
          <w:szCs w:val="20"/>
        </w:rPr>
        <w:t xml:space="preserve">: 10.1002/art.37969. </w:t>
      </w:r>
    </w:p>
    <w:p w14:paraId="00000071" w14:textId="77777777" w:rsidR="00782443" w:rsidRDefault="00000000">
      <w:pPr>
        <w:jc w:val="both"/>
        <w:rPr>
          <w:sz w:val="20"/>
          <w:szCs w:val="20"/>
        </w:rPr>
      </w:pPr>
      <w:r>
        <w:rPr>
          <w:sz w:val="20"/>
          <w:szCs w:val="20"/>
        </w:rPr>
        <w:t xml:space="preserve">5. Bonifazi M, </w:t>
      </w:r>
      <w:proofErr w:type="spellStart"/>
      <w:r>
        <w:rPr>
          <w:sz w:val="20"/>
          <w:szCs w:val="20"/>
        </w:rPr>
        <w:t>Tramacere</w:t>
      </w:r>
      <w:proofErr w:type="spellEnd"/>
      <w:r>
        <w:rPr>
          <w:sz w:val="20"/>
          <w:szCs w:val="20"/>
        </w:rPr>
        <w:t xml:space="preserve"> I, Pomponio G </w:t>
      </w:r>
      <w:r>
        <w:rPr>
          <w:i/>
          <w:sz w:val="20"/>
          <w:szCs w:val="20"/>
        </w:rPr>
        <w:t>et al.</w:t>
      </w:r>
      <w:r>
        <w:rPr>
          <w:sz w:val="20"/>
          <w:szCs w:val="20"/>
        </w:rPr>
        <w:t xml:space="preserve"> Systemic sclerosis (scleroderma) and cancer risk: systematic review and meta-analysis of observational studies. Rheumatology (Oxford). 2013 Jan;52(1):143-54. </w:t>
      </w:r>
      <w:proofErr w:type="spellStart"/>
      <w:r>
        <w:rPr>
          <w:sz w:val="20"/>
          <w:szCs w:val="20"/>
        </w:rPr>
        <w:t>doi</w:t>
      </w:r>
      <w:proofErr w:type="spellEnd"/>
      <w:r>
        <w:rPr>
          <w:sz w:val="20"/>
          <w:szCs w:val="20"/>
        </w:rPr>
        <w:t xml:space="preserve">: 10.1093/rheumatology/kes303. </w:t>
      </w:r>
    </w:p>
    <w:p w14:paraId="00000072" w14:textId="77777777" w:rsidR="00782443" w:rsidRDefault="00000000">
      <w:pPr>
        <w:jc w:val="both"/>
        <w:rPr>
          <w:sz w:val="20"/>
          <w:szCs w:val="20"/>
        </w:rPr>
      </w:pPr>
      <w:r w:rsidRPr="007E548E">
        <w:rPr>
          <w:sz w:val="20"/>
          <w:szCs w:val="20"/>
          <w:lang w:val="pt-PT"/>
        </w:rPr>
        <w:t xml:space="preserve">6. Maria ATJ, </w:t>
      </w:r>
      <w:proofErr w:type="spellStart"/>
      <w:r w:rsidRPr="007E548E">
        <w:rPr>
          <w:sz w:val="20"/>
          <w:szCs w:val="20"/>
          <w:lang w:val="pt-PT"/>
        </w:rPr>
        <w:t>Partouche</w:t>
      </w:r>
      <w:proofErr w:type="spellEnd"/>
      <w:r w:rsidRPr="007E548E">
        <w:rPr>
          <w:sz w:val="20"/>
          <w:szCs w:val="20"/>
          <w:lang w:val="pt-PT"/>
        </w:rPr>
        <w:t xml:space="preserve"> L, </w:t>
      </w:r>
      <w:proofErr w:type="spellStart"/>
      <w:r w:rsidRPr="007E548E">
        <w:rPr>
          <w:sz w:val="20"/>
          <w:szCs w:val="20"/>
          <w:lang w:val="pt-PT"/>
        </w:rPr>
        <w:t>Goulabchand</w:t>
      </w:r>
      <w:proofErr w:type="spellEnd"/>
      <w:r w:rsidRPr="007E548E">
        <w:rPr>
          <w:sz w:val="20"/>
          <w:szCs w:val="20"/>
          <w:lang w:val="pt-PT"/>
        </w:rPr>
        <w:t xml:space="preserve"> R </w:t>
      </w:r>
      <w:proofErr w:type="spellStart"/>
      <w:r w:rsidRPr="007E548E">
        <w:rPr>
          <w:i/>
          <w:sz w:val="20"/>
          <w:szCs w:val="20"/>
          <w:lang w:val="pt-PT"/>
        </w:rPr>
        <w:t>et</w:t>
      </w:r>
      <w:proofErr w:type="spellEnd"/>
      <w:r w:rsidRPr="007E548E">
        <w:rPr>
          <w:i/>
          <w:sz w:val="20"/>
          <w:szCs w:val="20"/>
          <w:lang w:val="pt-PT"/>
        </w:rPr>
        <w:t xml:space="preserve"> al</w:t>
      </w:r>
      <w:r w:rsidRPr="007E548E">
        <w:rPr>
          <w:sz w:val="20"/>
          <w:szCs w:val="20"/>
          <w:lang w:val="pt-PT"/>
        </w:rPr>
        <w:t xml:space="preserve">. </w:t>
      </w:r>
      <w:r>
        <w:rPr>
          <w:sz w:val="20"/>
          <w:szCs w:val="20"/>
        </w:rPr>
        <w:t xml:space="preserve">Intriguing Relationships Between Cancer and Systemic Sclerosis: Role of the Immune System and Other Contributors. Front Immunol. 2019 Jan </w:t>
      </w:r>
      <w:proofErr w:type="gramStart"/>
      <w:r>
        <w:rPr>
          <w:sz w:val="20"/>
          <w:szCs w:val="20"/>
        </w:rPr>
        <w:t>10;9:3112</w:t>
      </w:r>
      <w:proofErr w:type="gramEnd"/>
      <w:r>
        <w:rPr>
          <w:sz w:val="20"/>
          <w:szCs w:val="20"/>
        </w:rPr>
        <w:t xml:space="preserve">. </w:t>
      </w:r>
      <w:proofErr w:type="spellStart"/>
      <w:r>
        <w:rPr>
          <w:sz w:val="20"/>
          <w:szCs w:val="20"/>
        </w:rPr>
        <w:t>doi</w:t>
      </w:r>
      <w:proofErr w:type="spellEnd"/>
      <w:r>
        <w:rPr>
          <w:sz w:val="20"/>
          <w:szCs w:val="20"/>
        </w:rPr>
        <w:t xml:space="preserve">: 10.3389/fimmu.2018.03112. </w:t>
      </w:r>
    </w:p>
    <w:p w14:paraId="00000073" w14:textId="77777777" w:rsidR="00782443" w:rsidRPr="006A28A8" w:rsidRDefault="00000000">
      <w:pPr>
        <w:jc w:val="both"/>
        <w:rPr>
          <w:sz w:val="20"/>
          <w:szCs w:val="20"/>
          <w:lang w:val="pt-PT"/>
        </w:rPr>
      </w:pPr>
      <w:r>
        <w:rPr>
          <w:sz w:val="20"/>
          <w:szCs w:val="20"/>
        </w:rPr>
        <w:t xml:space="preserve">7. Shah AA, Casciola-Rosen L. Cancer and scleroderma: a paraneoplastic disease with implications for malignancy screening. </w:t>
      </w:r>
      <w:proofErr w:type="spellStart"/>
      <w:r w:rsidRPr="006A28A8">
        <w:rPr>
          <w:sz w:val="20"/>
          <w:szCs w:val="20"/>
          <w:lang w:val="pt-PT"/>
        </w:rPr>
        <w:t>Curr</w:t>
      </w:r>
      <w:proofErr w:type="spellEnd"/>
      <w:r w:rsidRPr="006A28A8">
        <w:rPr>
          <w:sz w:val="20"/>
          <w:szCs w:val="20"/>
          <w:lang w:val="pt-PT"/>
        </w:rPr>
        <w:t xml:space="preserve"> </w:t>
      </w:r>
      <w:proofErr w:type="spellStart"/>
      <w:r w:rsidRPr="006A28A8">
        <w:rPr>
          <w:sz w:val="20"/>
          <w:szCs w:val="20"/>
          <w:lang w:val="pt-PT"/>
        </w:rPr>
        <w:t>Opin</w:t>
      </w:r>
      <w:proofErr w:type="spellEnd"/>
      <w:r w:rsidRPr="006A28A8">
        <w:rPr>
          <w:sz w:val="20"/>
          <w:szCs w:val="20"/>
          <w:lang w:val="pt-PT"/>
        </w:rPr>
        <w:t xml:space="preserve"> </w:t>
      </w:r>
      <w:proofErr w:type="spellStart"/>
      <w:r w:rsidRPr="006A28A8">
        <w:rPr>
          <w:sz w:val="20"/>
          <w:szCs w:val="20"/>
          <w:lang w:val="pt-PT"/>
        </w:rPr>
        <w:t>Rheumatol</w:t>
      </w:r>
      <w:proofErr w:type="spellEnd"/>
      <w:r w:rsidRPr="006A28A8">
        <w:rPr>
          <w:sz w:val="20"/>
          <w:szCs w:val="20"/>
          <w:lang w:val="pt-PT"/>
        </w:rPr>
        <w:t xml:space="preserve">. 2015 Nov;27(6):563-70. doi: 10.1097/BOR.0000000000000222. </w:t>
      </w:r>
    </w:p>
    <w:p w14:paraId="00000074" w14:textId="77777777" w:rsidR="00782443" w:rsidRDefault="00000000">
      <w:pPr>
        <w:jc w:val="both"/>
        <w:rPr>
          <w:sz w:val="20"/>
          <w:szCs w:val="20"/>
        </w:rPr>
      </w:pPr>
      <w:r w:rsidRPr="006A28A8">
        <w:rPr>
          <w:sz w:val="20"/>
          <w:szCs w:val="20"/>
          <w:lang w:val="pt-PT"/>
        </w:rPr>
        <w:t xml:space="preserve">8 - </w:t>
      </w:r>
      <w:proofErr w:type="spellStart"/>
      <w:r w:rsidRPr="006A28A8">
        <w:rPr>
          <w:sz w:val="20"/>
          <w:szCs w:val="20"/>
          <w:lang w:val="pt-PT"/>
        </w:rPr>
        <w:t>Lazzaroni</w:t>
      </w:r>
      <w:proofErr w:type="spellEnd"/>
      <w:r w:rsidRPr="006A28A8">
        <w:rPr>
          <w:sz w:val="20"/>
          <w:szCs w:val="20"/>
          <w:lang w:val="pt-PT"/>
        </w:rPr>
        <w:t xml:space="preserve"> MG, </w:t>
      </w:r>
      <w:proofErr w:type="spellStart"/>
      <w:r w:rsidRPr="006A28A8">
        <w:rPr>
          <w:sz w:val="20"/>
          <w:szCs w:val="20"/>
          <w:lang w:val="pt-PT"/>
        </w:rPr>
        <w:t>Cavazzana</w:t>
      </w:r>
      <w:proofErr w:type="spellEnd"/>
      <w:r w:rsidRPr="006A28A8">
        <w:rPr>
          <w:sz w:val="20"/>
          <w:szCs w:val="20"/>
          <w:lang w:val="pt-PT"/>
        </w:rPr>
        <w:t xml:space="preserve"> I, Colombo E </w:t>
      </w:r>
      <w:proofErr w:type="spellStart"/>
      <w:r w:rsidRPr="006A28A8">
        <w:rPr>
          <w:i/>
          <w:sz w:val="20"/>
          <w:szCs w:val="20"/>
          <w:lang w:val="pt-PT"/>
        </w:rPr>
        <w:t>et</w:t>
      </w:r>
      <w:proofErr w:type="spellEnd"/>
      <w:r w:rsidRPr="006A28A8">
        <w:rPr>
          <w:i/>
          <w:sz w:val="20"/>
          <w:szCs w:val="20"/>
          <w:lang w:val="pt-PT"/>
        </w:rPr>
        <w:t xml:space="preserve"> al</w:t>
      </w:r>
      <w:r w:rsidRPr="006A28A8">
        <w:rPr>
          <w:sz w:val="20"/>
          <w:szCs w:val="20"/>
          <w:lang w:val="pt-PT"/>
        </w:rPr>
        <w:t xml:space="preserve">. </w:t>
      </w:r>
      <w:r>
        <w:rPr>
          <w:sz w:val="20"/>
          <w:szCs w:val="20"/>
        </w:rPr>
        <w:t xml:space="preserve">Malignancies in Patients with Anti-RNA Polymerase III Antibodies and Systemic Sclerosis: Analysis of the EULAR Scleroderma Trials and Research Cohort and Possible Recommendations for Screening. J </w:t>
      </w:r>
      <w:proofErr w:type="spellStart"/>
      <w:r>
        <w:rPr>
          <w:sz w:val="20"/>
          <w:szCs w:val="20"/>
        </w:rPr>
        <w:t>Rheumatol</w:t>
      </w:r>
      <w:proofErr w:type="spellEnd"/>
      <w:r>
        <w:rPr>
          <w:sz w:val="20"/>
          <w:szCs w:val="20"/>
        </w:rPr>
        <w:t xml:space="preserve">. 2017 May;44(5):639-647. </w:t>
      </w:r>
      <w:proofErr w:type="spellStart"/>
      <w:r>
        <w:rPr>
          <w:sz w:val="20"/>
          <w:szCs w:val="20"/>
        </w:rPr>
        <w:t>doi</w:t>
      </w:r>
      <w:proofErr w:type="spellEnd"/>
      <w:r>
        <w:rPr>
          <w:sz w:val="20"/>
          <w:szCs w:val="20"/>
        </w:rPr>
        <w:t xml:space="preserve">: 10.3899/jrheum.160817. </w:t>
      </w:r>
    </w:p>
    <w:p w14:paraId="00000075" w14:textId="77777777" w:rsidR="00782443" w:rsidRDefault="00000000">
      <w:pPr>
        <w:jc w:val="both"/>
        <w:rPr>
          <w:sz w:val="20"/>
          <w:szCs w:val="20"/>
        </w:rPr>
      </w:pPr>
      <w:r>
        <w:rPr>
          <w:sz w:val="20"/>
          <w:szCs w:val="20"/>
        </w:rPr>
        <w:t xml:space="preserve">9. Carbonell C, Marcos M, Guillén-Del-Castillo A </w:t>
      </w:r>
      <w:r>
        <w:rPr>
          <w:i/>
          <w:sz w:val="20"/>
          <w:szCs w:val="20"/>
        </w:rPr>
        <w:t>et al</w:t>
      </w:r>
      <w:r>
        <w:rPr>
          <w:sz w:val="20"/>
          <w:szCs w:val="20"/>
        </w:rPr>
        <w:t xml:space="preserve">. Standardized incidence ratios and risk factors for cancer in patients with systemic sclerosis: Data from the Spanish Scleroderma Registry (RESCLE). </w:t>
      </w:r>
      <w:proofErr w:type="spellStart"/>
      <w:r>
        <w:rPr>
          <w:sz w:val="20"/>
          <w:szCs w:val="20"/>
        </w:rPr>
        <w:t>Autoimmun</w:t>
      </w:r>
      <w:proofErr w:type="spellEnd"/>
      <w:r>
        <w:rPr>
          <w:sz w:val="20"/>
          <w:szCs w:val="20"/>
        </w:rPr>
        <w:t xml:space="preserve"> Rev. 2022 Oct;21(10):103167. </w:t>
      </w:r>
      <w:proofErr w:type="spellStart"/>
      <w:r>
        <w:rPr>
          <w:sz w:val="20"/>
          <w:szCs w:val="20"/>
        </w:rPr>
        <w:t>doi</w:t>
      </w:r>
      <w:proofErr w:type="spellEnd"/>
      <w:r>
        <w:rPr>
          <w:sz w:val="20"/>
          <w:szCs w:val="20"/>
        </w:rPr>
        <w:t xml:space="preserve">: 10.1016/j.autrev.2022.103167. </w:t>
      </w:r>
    </w:p>
    <w:p w14:paraId="00000076" w14:textId="77777777" w:rsidR="00782443" w:rsidRDefault="00000000">
      <w:pPr>
        <w:jc w:val="both"/>
        <w:rPr>
          <w:sz w:val="20"/>
          <w:szCs w:val="20"/>
        </w:rPr>
      </w:pPr>
      <w:r>
        <w:rPr>
          <w:sz w:val="20"/>
          <w:szCs w:val="20"/>
        </w:rPr>
        <w:t xml:space="preserve">10. Lopez L, </w:t>
      </w:r>
      <w:proofErr w:type="spellStart"/>
      <w:r>
        <w:rPr>
          <w:sz w:val="20"/>
          <w:szCs w:val="20"/>
        </w:rPr>
        <w:t>Barnetche</w:t>
      </w:r>
      <w:proofErr w:type="spellEnd"/>
      <w:r>
        <w:rPr>
          <w:sz w:val="20"/>
          <w:szCs w:val="20"/>
        </w:rPr>
        <w:t xml:space="preserve"> T, Galli G </w:t>
      </w:r>
      <w:r>
        <w:rPr>
          <w:i/>
          <w:sz w:val="20"/>
          <w:szCs w:val="20"/>
        </w:rPr>
        <w:t xml:space="preserve">et </w:t>
      </w:r>
      <w:proofErr w:type="spellStart"/>
      <w:proofErr w:type="gramStart"/>
      <w:r>
        <w:rPr>
          <w:i/>
          <w:sz w:val="20"/>
          <w:szCs w:val="20"/>
        </w:rPr>
        <w:t>al.</w:t>
      </w:r>
      <w:r>
        <w:rPr>
          <w:sz w:val="20"/>
          <w:szCs w:val="20"/>
        </w:rPr>
        <w:t>Clinical</w:t>
      </w:r>
      <w:proofErr w:type="spellEnd"/>
      <w:proofErr w:type="gramEnd"/>
      <w:r>
        <w:rPr>
          <w:sz w:val="20"/>
          <w:szCs w:val="20"/>
        </w:rPr>
        <w:t xml:space="preserve"> and immunological features of patients with cancer-associated systemic sclerosis: An observational study. Joint Bone Spine. 2023 May;90(3):105555. </w:t>
      </w:r>
      <w:proofErr w:type="spellStart"/>
      <w:r>
        <w:rPr>
          <w:sz w:val="20"/>
          <w:szCs w:val="20"/>
        </w:rPr>
        <w:t>doi</w:t>
      </w:r>
      <w:proofErr w:type="spellEnd"/>
      <w:r>
        <w:rPr>
          <w:sz w:val="20"/>
          <w:szCs w:val="20"/>
        </w:rPr>
        <w:t xml:space="preserve">: 10.1016/j.jbspin.2023.105555. </w:t>
      </w:r>
    </w:p>
    <w:p w14:paraId="00000077" w14:textId="77777777" w:rsidR="00782443" w:rsidRDefault="00000000">
      <w:pPr>
        <w:jc w:val="both"/>
        <w:rPr>
          <w:sz w:val="20"/>
          <w:szCs w:val="20"/>
        </w:rPr>
      </w:pPr>
      <w:r>
        <w:rPr>
          <w:sz w:val="20"/>
          <w:szCs w:val="20"/>
        </w:rPr>
        <w:lastRenderedPageBreak/>
        <w:t xml:space="preserve">11. Kim JS, Woods A, Gutierrez-Alamillo L </w:t>
      </w:r>
      <w:r>
        <w:rPr>
          <w:i/>
          <w:sz w:val="20"/>
          <w:szCs w:val="20"/>
        </w:rPr>
        <w:t>et al</w:t>
      </w:r>
      <w:r>
        <w:rPr>
          <w:sz w:val="20"/>
          <w:szCs w:val="20"/>
        </w:rPr>
        <w:t xml:space="preserve">. Distinct Scleroderma Autoantibody Profiles Stratify Patients for Cancer Risk at Scleroderma Onset and During the Disease Course. Arthritis </w:t>
      </w:r>
      <w:proofErr w:type="spellStart"/>
      <w:r>
        <w:rPr>
          <w:sz w:val="20"/>
          <w:szCs w:val="20"/>
        </w:rPr>
        <w:t>Rheumatol</w:t>
      </w:r>
      <w:proofErr w:type="spellEnd"/>
      <w:r>
        <w:rPr>
          <w:sz w:val="20"/>
          <w:szCs w:val="20"/>
        </w:rPr>
        <w:t xml:space="preserve">. 2024 Jan;76(1):68-77. </w:t>
      </w:r>
      <w:proofErr w:type="spellStart"/>
      <w:r>
        <w:rPr>
          <w:sz w:val="20"/>
          <w:szCs w:val="20"/>
        </w:rPr>
        <w:t>doi</w:t>
      </w:r>
      <w:proofErr w:type="spellEnd"/>
      <w:r>
        <w:rPr>
          <w:sz w:val="20"/>
          <w:szCs w:val="20"/>
        </w:rPr>
        <w:t>: 10.1002/art.42663.</w:t>
      </w:r>
    </w:p>
    <w:p w14:paraId="00000078" w14:textId="77777777" w:rsidR="00782443" w:rsidRPr="00681A6B" w:rsidRDefault="00000000">
      <w:pPr>
        <w:jc w:val="both"/>
        <w:rPr>
          <w:sz w:val="20"/>
          <w:szCs w:val="20"/>
          <w:lang w:val="pt-PT"/>
        </w:rPr>
      </w:pPr>
      <w:r>
        <w:rPr>
          <w:sz w:val="20"/>
          <w:szCs w:val="20"/>
        </w:rPr>
        <w:t xml:space="preserve">12. Hoa S, </w:t>
      </w:r>
      <w:proofErr w:type="spellStart"/>
      <w:r>
        <w:rPr>
          <w:sz w:val="20"/>
          <w:szCs w:val="20"/>
        </w:rPr>
        <w:t>Lazizi</w:t>
      </w:r>
      <w:proofErr w:type="spellEnd"/>
      <w:r>
        <w:rPr>
          <w:sz w:val="20"/>
          <w:szCs w:val="20"/>
        </w:rPr>
        <w:t xml:space="preserve"> S, Baron M </w:t>
      </w:r>
      <w:r>
        <w:rPr>
          <w:i/>
          <w:sz w:val="20"/>
          <w:szCs w:val="20"/>
        </w:rPr>
        <w:t>et al</w:t>
      </w:r>
      <w:r>
        <w:rPr>
          <w:sz w:val="20"/>
          <w:szCs w:val="20"/>
        </w:rPr>
        <w:t xml:space="preserve">. Association between autoantibodies in systemic sclerosis and cancer in a national registry. </w:t>
      </w:r>
      <w:proofErr w:type="spellStart"/>
      <w:r w:rsidRPr="00681A6B">
        <w:rPr>
          <w:sz w:val="20"/>
          <w:szCs w:val="20"/>
          <w:lang w:val="pt-PT"/>
        </w:rPr>
        <w:t>Rheumatology</w:t>
      </w:r>
      <w:proofErr w:type="spellEnd"/>
      <w:r w:rsidRPr="00681A6B">
        <w:rPr>
          <w:sz w:val="20"/>
          <w:szCs w:val="20"/>
          <w:lang w:val="pt-PT"/>
        </w:rPr>
        <w:t xml:space="preserve"> (Oxford). 2022 </w:t>
      </w:r>
      <w:proofErr w:type="spellStart"/>
      <w:r w:rsidRPr="00681A6B">
        <w:rPr>
          <w:sz w:val="20"/>
          <w:szCs w:val="20"/>
          <w:lang w:val="pt-PT"/>
        </w:rPr>
        <w:t>Jul</w:t>
      </w:r>
      <w:proofErr w:type="spellEnd"/>
      <w:r w:rsidRPr="00681A6B">
        <w:rPr>
          <w:sz w:val="20"/>
          <w:szCs w:val="20"/>
          <w:lang w:val="pt-PT"/>
        </w:rPr>
        <w:t xml:space="preserve"> 6;61(7):2905-2914. doi: 10.1093/</w:t>
      </w:r>
      <w:proofErr w:type="spellStart"/>
      <w:r w:rsidRPr="00681A6B">
        <w:rPr>
          <w:sz w:val="20"/>
          <w:szCs w:val="20"/>
          <w:lang w:val="pt-PT"/>
        </w:rPr>
        <w:t>rheumatology</w:t>
      </w:r>
      <w:proofErr w:type="spellEnd"/>
      <w:r w:rsidRPr="00681A6B">
        <w:rPr>
          <w:sz w:val="20"/>
          <w:szCs w:val="20"/>
          <w:lang w:val="pt-PT"/>
        </w:rPr>
        <w:t xml:space="preserve">/keab735. </w:t>
      </w:r>
    </w:p>
    <w:p w14:paraId="1A4B9470" w14:textId="2D8B7DB7" w:rsidR="00FB0AE6" w:rsidRPr="00FB0AE6" w:rsidRDefault="00FB0AE6">
      <w:pPr>
        <w:jc w:val="both"/>
        <w:rPr>
          <w:sz w:val="20"/>
          <w:szCs w:val="20"/>
        </w:rPr>
      </w:pPr>
      <w:r w:rsidRPr="003A5445">
        <w:rPr>
          <w:sz w:val="20"/>
          <w:szCs w:val="20"/>
          <w:lang w:val="pt-PT"/>
        </w:rPr>
        <w:t>1</w:t>
      </w:r>
      <w:r w:rsidR="004278E4">
        <w:rPr>
          <w:sz w:val="20"/>
          <w:szCs w:val="20"/>
          <w:lang w:val="pt-PT"/>
        </w:rPr>
        <w:t>3</w:t>
      </w:r>
      <w:r w:rsidRPr="003A5445">
        <w:rPr>
          <w:sz w:val="20"/>
          <w:szCs w:val="20"/>
          <w:lang w:val="pt-PT"/>
        </w:rPr>
        <w:t xml:space="preserve">. RON. Registo Oncológico Nacional de Todos os Tumores na População Residente em Portugal, em 2020. Instituto Português de Oncologia do Porto Francisco Gentil - EPE, ed. </w:t>
      </w:r>
      <w:r w:rsidRPr="003A5445">
        <w:rPr>
          <w:sz w:val="20"/>
          <w:szCs w:val="20"/>
        </w:rPr>
        <w:t>Porto, 2023.</w:t>
      </w:r>
    </w:p>
    <w:sectPr w:rsidR="00FB0AE6" w:rsidRPr="00FB0AE6">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1" w:fontKey="{214A6FAC-ADF8-423F-8837-B00ED5E3B2FB}"/>
    <w:embedBold r:id="rId2" w:fontKey="{29C4C4E2-95EA-4B33-AFDB-D5BFC7CF0486}"/>
    <w:embedItalic r:id="rId3" w:fontKey="{FFB4242D-8A91-4CE7-8560-F1BE31F18AEA}"/>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embedRegular r:id="rId4" w:fontKey="{C2CAB796-D38F-43A2-A3CF-1A32FA2A5C2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B7E"/>
    <w:multiLevelType w:val="multilevel"/>
    <w:tmpl w:val="C9DC9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DC3C65"/>
    <w:multiLevelType w:val="multilevel"/>
    <w:tmpl w:val="71ECF9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747B2A"/>
    <w:multiLevelType w:val="multilevel"/>
    <w:tmpl w:val="8EDCF1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9F70A0"/>
    <w:multiLevelType w:val="hybridMultilevel"/>
    <w:tmpl w:val="D492A5BC"/>
    <w:lvl w:ilvl="0" w:tplc="EC2C0492">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61FB4"/>
    <w:multiLevelType w:val="multilevel"/>
    <w:tmpl w:val="E1E6BDB4"/>
    <w:lvl w:ilvl="0">
      <w:start w:val="3"/>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6516319">
    <w:abstractNumId w:val="4"/>
  </w:num>
  <w:num w:numId="2" w16cid:durableId="888880464">
    <w:abstractNumId w:val="1"/>
  </w:num>
  <w:num w:numId="3" w16cid:durableId="160775441">
    <w:abstractNumId w:val="2"/>
  </w:num>
  <w:num w:numId="4" w16cid:durableId="1083838300">
    <w:abstractNumId w:val="0"/>
  </w:num>
  <w:num w:numId="5" w16cid:durableId="52495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43"/>
    <w:rsid w:val="0000335F"/>
    <w:rsid w:val="000361EE"/>
    <w:rsid w:val="000508E4"/>
    <w:rsid w:val="000530AF"/>
    <w:rsid w:val="000829F6"/>
    <w:rsid w:val="000A280D"/>
    <w:rsid w:val="000A3D82"/>
    <w:rsid w:val="000A6D74"/>
    <w:rsid w:val="000E063F"/>
    <w:rsid w:val="000E7206"/>
    <w:rsid w:val="0010608E"/>
    <w:rsid w:val="00142386"/>
    <w:rsid w:val="00162EF0"/>
    <w:rsid w:val="00167A07"/>
    <w:rsid w:val="001B1CA7"/>
    <w:rsid w:val="002B3B90"/>
    <w:rsid w:val="003A00D7"/>
    <w:rsid w:val="003D3C05"/>
    <w:rsid w:val="004278E4"/>
    <w:rsid w:val="00470383"/>
    <w:rsid w:val="004A636C"/>
    <w:rsid w:val="004E18D6"/>
    <w:rsid w:val="0057338C"/>
    <w:rsid w:val="005952FC"/>
    <w:rsid w:val="00611E0E"/>
    <w:rsid w:val="0063406B"/>
    <w:rsid w:val="00681A6B"/>
    <w:rsid w:val="006A28A8"/>
    <w:rsid w:val="0077369B"/>
    <w:rsid w:val="00782443"/>
    <w:rsid w:val="007E548E"/>
    <w:rsid w:val="008269E3"/>
    <w:rsid w:val="009047E9"/>
    <w:rsid w:val="00916806"/>
    <w:rsid w:val="00917E26"/>
    <w:rsid w:val="009445DA"/>
    <w:rsid w:val="009547D0"/>
    <w:rsid w:val="009664DE"/>
    <w:rsid w:val="009C6408"/>
    <w:rsid w:val="009F57E8"/>
    <w:rsid w:val="00A24590"/>
    <w:rsid w:val="00A329F1"/>
    <w:rsid w:val="00A447FE"/>
    <w:rsid w:val="00AA500D"/>
    <w:rsid w:val="00AD0440"/>
    <w:rsid w:val="00B33AE5"/>
    <w:rsid w:val="00B422E3"/>
    <w:rsid w:val="00B8170B"/>
    <w:rsid w:val="00B955F4"/>
    <w:rsid w:val="00BC0F44"/>
    <w:rsid w:val="00C40C0F"/>
    <w:rsid w:val="00C40D94"/>
    <w:rsid w:val="00CE09C1"/>
    <w:rsid w:val="00CE2CC5"/>
    <w:rsid w:val="00CF519E"/>
    <w:rsid w:val="00D00B6D"/>
    <w:rsid w:val="00D064E7"/>
    <w:rsid w:val="00D0688F"/>
    <w:rsid w:val="00D46C38"/>
    <w:rsid w:val="00E568E9"/>
    <w:rsid w:val="00EA224A"/>
    <w:rsid w:val="00EB0A12"/>
    <w:rsid w:val="00EB5180"/>
    <w:rsid w:val="00EC51AE"/>
    <w:rsid w:val="00F41DD0"/>
    <w:rsid w:val="00F83220"/>
    <w:rsid w:val="00F979BC"/>
    <w:rsid w:val="00FB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6C5E"/>
  <w15:docId w15:val="{35E4841A-ECFE-46EB-8BE8-4B7DCBEF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177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177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177C9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177C9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177C9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177C9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177C9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177C9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177C9D"/>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ter"/>
    <w:uiPriority w:val="10"/>
    <w:qFormat/>
    <w:rsid w:val="00177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ter">
    <w:name w:val="Título 1 Caráter"/>
    <w:basedOn w:val="Tipodeletrapredefinidodopargrafo"/>
    <w:link w:val="Ttulo1"/>
    <w:uiPriority w:val="9"/>
    <w:rsid w:val="00177C9D"/>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177C9D"/>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177C9D"/>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177C9D"/>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177C9D"/>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177C9D"/>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177C9D"/>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177C9D"/>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177C9D"/>
    <w:rPr>
      <w:rFonts w:eastAsiaTheme="majorEastAsia" w:cstheme="majorBidi"/>
      <w:color w:val="272727" w:themeColor="text1" w:themeTint="D8"/>
    </w:rPr>
  </w:style>
  <w:style w:type="character" w:customStyle="1" w:styleId="TtuloCarter">
    <w:name w:val="Título Caráter"/>
    <w:basedOn w:val="Tipodeletrapredefinidodopargrafo"/>
    <w:link w:val="Ttulo"/>
    <w:uiPriority w:val="10"/>
    <w:rsid w:val="00177C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Pr>
      <w:color w:val="595959"/>
      <w:sz w:val="28"/>
      <w:szCs w:val="28"/>
    </w:rPr>
  </w:style>
  <w:style w:type="character" w:customStyle="1" w:styleId="SubttuloCarter">
    <w:name w:val="Subtítulo Caráter"/>
    <w:basedOn w:val="Tipodeletrapredefinidodopargrafo"/>
    <w:link w:val="Subttulo"/>
    <w:uiPriority w:val="11"/>
    <w:rsid w:val="00177C9D"/>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177C9D"/>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177C9D"/>
    <w:rPr>
      <w:i/>
      <w:iCs/>
      <w:color w:val="404040" w:themeColor="text1" w:themeTint="BF"/>
    </w:rPr>
  </w:style>
  <w:style w:type="paragraph" w:styleId="PargrafodaLista">
    <w:name w:val="List Paragraph"/>
    <w:basedOn w:val="Normal"/>
    <w:uiPriority w:val="34"/>
    <w:qFormat/>
    <w:rsid w:val="00177C9D"/>
    <w:pPr>
      <w:ind w:left="720"/>
      <w:contextualSpacing/>
    </w:pPr>
  </w:style>
  <w:style w:type="character" w:styleId="nfaseIntensa">
    <w:name w:val="Intense Emphasis"/>
    <w:basedOn w:val="Tipodeletrapredefinidodopargrafo"/>
    <w:uiPriority w:val="21"/>
    <w:qFormat/>
    <w:rsid w:val="00177C9D"/>
    <w:rPr>
      <w:i/>
      <w:iCs/>
      <w:color w:val="0F4761" w:themeColor="accent1" w:themeShade="BF"/>
    </w:rPr>
  </w:style>
  <w:style w:type="paragraph" w:styleId="CitaoIntensa">
    <w:name w:val="Intense Quote"/>
    <w:basedOn w:val="Normal"/>
    <w:next w:val="Normal"/>
    <w:link w:val="CitaoIntensaCarter"/>
    <w:uiPriority w:val="30"/>
    <w:qFormat/>
    <w:rsid w:val="00177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177C9D"/>
    <w:rPr>
      <w:i/>
      <w:iCs/>
      <w:color w:val="0F4761" w:themeColor="accent1" w:themeShade="BF"/>
    </w:rPr>
  </w:style>
  <w:style w:type="character" w:styleId="RefernciaIntensa">
    <w:name w:val="Intense Reference"/>
    <w:basedOn w:val="Tipodeletrapredefinidodopargrafo"/>
    <w:uiPriority w:val="32"/>
    <w:qFormat/>
    <w:rsid w:val="00177C9D"/>
    <w:rPr>
      <w:b/>
      <w:bCs/>
      <w:smallCaps/>
      <w:color w:val="0F4761" w:themeColor="accent1" w:themeShade="BF"/>
      <w:spacing w:val="5"/>
    </w:rPr>
  </w:style>
  <w:style w:type="table" w:styleId="TabelacomGrelha">
    <w:name w:val="Table Grid"/>
    <w:basedOn w:val="Tabelanormal"/>
    <w:uiPriority w:val="59"/>
    <w:rsid w:val="00EE4F23"/>
    <w:pPr>
      <w:spacing w:after="0" w:line="240" w:lineRule="auto"/>
    </w:pPr>
    <w:rPr>
      <w:lang w:val="pt-P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Tipodeletrapredefinidodopargrafo"/>
    <w:uiPriority w:val="99"/>
    <w:semiHidden/>
    <w:unhideWhenUsed/>
    <w:rsid w:val="00BE1D75"/>
    <w:rPr>
      <w:sz w:val="16"/>
      <w:szCs w:val="16"/>
    </w:rPr>
  </w:style>
  <w:style w:type="paragraph" w:styleId="Textodecomentrio">
    <w:name w:val="annotation text"/>
    <w:basedOn w:val="Normal"/>
    <w:link w:val="TextodecomentrioCarter"/>
    <w:uiPriority w:val="99"/>
    <w:unhideWhenUsed/>
    <w:rsid w:val="00BE1D7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BE1D75"/>
    <w:rPr>
      <w:sz w:val="20"/>
      <w:szCs w:val="20"/>
    </w:rPr>
  </w:style>
  <w:style w:type="paragraph" w:styleId="Assuntodecomentrio">
    <w:name w:val="annotation subject"/>
    <w:basedOn w:val="Textodecomentrio"/>
    <w:next w:val="Textodecomentrio"/>
    <w:link w:val="AssuntodecomentrioCarter"/>
    <w:uiPriority w:val="99"/>
    <w:semiHidden/>
    <w:unhideWhenUsed/>
    <w:rsid w:val="00BE1D75"/>
    <w:rPr>
      <w:b/>
      <w:bCs/>
    </w:rPr>
  </w:style>
  <w:style w:type="character" w:customStyle="1" w:styleId="AssuntodecomentrioCarter">
    <w:name w:val="Assunto de comentário Caráter"/>
    <w:basedOn w:val="TextodecomentrioCarter"/>
    <w:link w:val="Assuntodecomentrio"/>
    <w:uiPriority w:val="99"/>
    <w:semiHidden/>
    <w:rsid w:val="00BE1D75"/>
    <w:rPr>
      <w:b/>
      <w:bCs/>
      <w:sz w:val="20"/>
      <w:szCs w:val="20"/>
    </w:rPr>
  </w:style>
  <w:style w:type="paragraph" w:styleId="Reviso">
    <w:name w:val="Revision"/>
    <w:hidden/>
    <w:uiPriority w:val="99"/>
    <w:semiHidden/>
    <w:rsid w:val="004462C1"/>
    <w:pPr>
      <w:spacing w:after="0" w:line="240" w:lineRule="auto"/>
    </w:p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iperligao">
    <w:name w:val="Hyperlink"/>
    <w:basedOn w:val="Tipodeletrapredefinidodopargrafo"/>
    <w:uiPriority w:val="99"/>
    <w:unhideWhenUsed/>
    <w:rsid w:val="00A329F1"/>
    <w:rPr>
      <w:color w:val="467886" w:themeColor="hyperlink"/>
      <w:u w:val="single"/>
    </w:rPr>
  </w:style>
  <w:style w:type="character" w:styleId="MenoNoResolvida">
    <w:name w:val="Unresolved Mention"/>
    <w:basedOn w:val="Tipodeletrapredefinidodopargrafo"/>
    <w:uiPriority w:val="99"/>
    <w:semiHidden/>
    <w:unhideWhenUsed/>
    <w:rsid w:val="00A32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42661">
      <w:bodyDiv w:val="1"/>
      <w:marLeft w:val="0"/>
      <w:marRight w:val="0"/>
      <w:marTop w:val="0"/>
      <w:marBottom w:val="0"/>
      <w:divBdr>
        <w:top w:val="none" w:sz="0" w:space="0" w:color="auto"/>
        <w:left w:val="none" w:sz="0" w:space="0" w:color="auto"/>
        <w:bottom w:val="none" w:sz="0" w:space="0" w:color="auto"/>
        <w:right w:val="none" w:sz="0" w:space="0" w:color="auto"/>
      </w:divBdr>
    </w:div>
    <w:div w:id="93054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NRqUfT6Kn2L68SCUOwXIC9451w==">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</go:docsCustomData>
</go:gDocsCustomXmlDataStorage>
</file>

<file path=customXml/itemProps1.xml><?xml version="1.0" encoding="utf-8"?>
<ds:datastoreItem xmlns:ds="http://schemas.openxmlformats.org/officeDocument/2006/customXml" ds:itemID="{91E141FB-F9F7-4117-8108-0366AFDEB7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2377</Words>
  <Characters>13553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Rodrigues Lucas Rei Sequeira</dc:creator>
  <cp:lastModifiedBy>Rodrigo Rodrigues Lucas Rei Sequeira</cp:lastModifiedBy>
  <cp:revision>18</cp:revision>
  <dcterms:created xsi:type="dcterms:W3CDTF">2025-01-25T16:53:00Z</dcterms:created>
  <dcterms:modified xsi:type="dcterms:W3CDTF">2025-06-26T17:32:00Z</dcterms:modified>
</cp:coreProperties>
</file>