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A9BD" w14:textId="77777777" w:rsidR="00CD0B8C" w:rsidRDefault="00CD0B8C" w:rsidP="00CD0B8C">
      <w:pPr>
        <w:rPr>
          <w:b/>
          <w:bCs/>
          <w:lang w:val="en-GB"/>
        </w:rPr>
      </w:pPr>
    </w:p>
    <w:p w14:paraId="3B964E5E" w14:textId="77777777" w:rsidR="008373E2" w:rsidRPr="00FF424A" w:rsidRDefault="00287035" w:rsidP="008373E2">
      <w:pPr>
        <w:jc w:val="center"/>
        <w:rPr>
          <w:b/>
          <w:bCs/>
          <w:lang w:val="en-US"/>
        </w:rPr>
      </w:pPr>
      <w:r w:rsidRPr="005C1761">
        <w:rPr>
          <w:rFonts w:ascii="Arial" w:hAnsi="Arial" w:cs="Arial"/>
          <w:b/>
          <w:bCs/>
          <w:sz w:val="28"/>
          <w:szCs w:val="28"/>
          <w:lang w:val="en-GB"/>
        </w:rPr>
        <w:t>“</w:t>
      </w:r>
      <w:r w:rsidR="008373E2" w:rsidRPr="00FF424A">
        <w:rPr>
          <w:b/>
          <w:bCs/>
          <w:lang w:val="en-US"/>
        </w:rPr>
        <w:t>Comparative analysis of e1ectiveness between TNF inhibitors with the</w:t>
      </w:r>
    </w:p>
    <w:p w14:paraId="1049459E" w14:textId="77777777" w:rsidR="008373E2" w:rsidRPr="00FF424A" w:rsidRDefault="008373E2" w:rsidP="008373E2">
      <w:pPr>
        <w:jc w:val="center"/>
        <w:rPr>
          <w:b/>
          <w:bCs/>
          <w:lang w:val="en-US"/>
        </w:rPr>
      </w:pPr>
      <w:r w:rsidRPr="00FF424A">
        <w:rPr>
          <w:b/>
          <w:bCs/>
          <w:lang w:val="en-US"/>
        </w:rPr>
        <w:t>immunoglobulin fragment crystallizable portion and certolizumab in</w:t>
      </w:r>
    </w:p>
    <w:p w14:paraId="70774764" w14:textId="5D7CF133" w:rsidR="003C6BD6" w:rsidRPr="008373E2" w:rsidRDefault="008373E2" w:rsidP="008373E2">
      <w:pPr>
        <w:jc w:val="center"/>
        <w:rPr>
          <w:b/>
          <w:bCs/>
          <w:lang w:val="en-US"/>
        </w:rPr>
      </w:pPr>
      <w:r w:rsidRPr="00FF424A">
        <w:rPr>
          <w:b/>
          <w:bCs/>
          <w:lang w:val="en-US"/>
        </w:rPr>
        <w:t>rheumatoid arthritis – data from a national cohort</w:t>
      </w:r>
      <w:r>
        <w:rPr>
          <w:b/>
          <w:bCs/>
          <w:lang w:val="en-US"/>
        </w:rPr>
        <w:t>”</w:t>
      </w:r>
    </w:p>
    <w:p w14:paraId="31202F71" w14:textId="77777777" w:rsidR="005C1761" w:rsidRPr="005C1761" w:rsidRDefault="005C1761" w:rsidP="00CD0413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CC3A4BC" w14:textId="3F2FE21F" w:rsidR="00773A18" w:rsidRPr="00773A18" w:rsidRDefault="00287035" w:rsidP="00773A18">
      <w:pPr>
        <w:jc w:val="both"/>
        <w:rPr>
          <w:rFonts w:ascii="Arial" w:hAnsi="Arial" w:cs="Arial"/>
        </w:rPr>
      </w:pPr>
      <w:proofErr w:type="spellStart"/>
      <w:r w:rsidRPr="00CD0413">
        <w:rPr>
          <w:rFonts w:ascii="Arial" w:hAnsi="Arial" w:cs="Arial"/>
          <w:u w:val="single"/>
        </w:rPr>
        <w:t>Proponents</w:t>
      </w:r>
      <w:proofErr w:type="spellEnd"/>
      <w:r w:rsidRPr="00CD0413">
        <w:rPr>
          <w:rFonts w:ascii="Arial" w:hAnsi="Arial" w:cs="Arial"/>
          <w:u w:val="single"/>
        </w:rPr>
        <w:t>:</w:t>
      </w:r>
      <w:r w:rsidR="00DE6BAB" w:rsidRPr="00CD0413">
        <w:rPr>
          <w:rFonts w:ascii="Arial" w:hAnsi="Arial" w:cs="Arial"/>
        </w:rPr>
        <w:t xml:space="preserve"> </w:t>
      </w:r>
      <w:r w:rsidR="00773A18" w:rsidRPr="00773A18">
        <w:rPr>
          <w:rFonts w:ascii="Arial" w:hAnsi="Arial" w:cs="Arial"/>
        </w:rPr>
        <w:t>Carlos Marques-Gomes</w:t>
      </w:r>
      <w:r w:rsidR="00773A18" w:rsidRPr="00773A18">
        <w:rPr>
          <w:rFonts w:ascii="Arial" w:hAnsi="Arial" w:cs="Arial"/>
          <w:vertAlign w:val="superscript"/>
        </w:rPr>
        <w:t>1, 2</w:t>
      </w:r>
      <w:r w:rsidR="00773A18" w:rsidRPr="00773A18">
        <w:rPr>
          <w:rFonts w:ascii="Arial" w:hAnsi="Arial" w:cs="Arial"/>
        </w:rPr>
        <w:t xml:space="preserve">, Mariana Diz-Lopes </w:t>
      </w:r>
      <w:r w:rsidR="00773A18" w:rsidRPr="00773A18">
        <w:rPr>
          <w:rFonts w:ascii="Arial" w:hAnsi="Arial" w:cs="Arial"/>
          <w:vertAlign w:val="superscript"/>
        </w:rPr>
        <w:t>1, 2</w:t>
      </w:r>
      <w:r w:rsidR="00773A18" w:rsidRPr="00773A18">
        <w:rPr>
          <w:rFonts w:ascii="Arial" w:hAnsi="Arial" w:cs="Arial"/>
        </w:rPr>
        <w:t>, Miguel Correia Natal</w:t>
      </w:r>
      <w:r w:rsidR="00773A18" w:rsidRPr="00773A18">
        <w:rPr>
          <w:rFonts w:ascii="Arial" w:hAnsi="Arial" w:cs="Arial"/>
          <w:vertAlign w:val="superscript"/>
        </w:rPr>
        <w:t>1</w:t>
      </w:r>
      <w:r w:rsidR="00773A18" w:rsidRPr="00773A18">
        <w:rPr>
          <w:rFonts w:ascii="Arial" w:hAnsi="Arial" w:cs="Arial"/>
        </w:rPr>
        <w:t>, Bárbara Fernandes Esteves</w:t>
      </w:r>
      <w:r w:rsidR="00773A18" w:rsidRPr="00773A18">
        <w:rPr>
          <w:rFonts w:ascii="Arial" w:hAnsi="Arial" w:cs="Arial"/>
          <w:vertAlign w:val="superscript"/>
        </w:rPr>
        <w:t>1</w:t>
      </w:r>
      <w:r w:rsidR="00773A18" w:rsidRPr="00773A18">
        <w:rPr>
          <w:rFonts w:ascii="Arial" w:hAnsi="Arial" w:cs="Arial"/>
        </w:rPr>
        <w:t>, Ana Sá</w:t>
      </w:r>
      <w:r w:rsidR="00773A18" w:rsidRPr="00773A18">
        <w:rPr>
          <w:rFonts w:ascii="Arial" w:hAnsi="Arial" w:cs="Arial"/>
          <w:vertAlign w:val="superscript"/>
        </w:rPr>
        <w:t>1</w:t>
      </w:r>
      <w:r w:rsidR="00773A18" w:rsidRPr="00773A18">
        <w:rPr>
          <w:rFonts w:ascii="Arial" w:hAnsi="Arial" w:cs="Arial"/>
        </w:rPr>
        <w:t>, Sara</w:t>
      </w:r>
      <w:r w:rsidR="00773A18">
        <w:rPr>
          <w:rFonts w:ascii="Arial" w:hAnsi="Arial" w:cs="Arial"/>
        </w:rPr>
        <w:t xml:space="preserve"> </w:t>
      </w:r>
      <w:r w:rsidR="00773A18" w:rsidRPr="00773A18">
        <w:rPr>
          <w:rFonts w:ascii="Arial" w:hAnsi="Arial" w:cs="Arial"/>
        </w:rPr>
        <w:t>Amaro Lopes</w:t>
      </w:r>
      <w:r w:rsidR="00773A18" w:rsidRPr="00773A18">
        <w:rPr>
          <w:rFonts w:ascii="Arial" w:hAnsi="Arial" w:cs="Arial"/>
          <w:vertAlign w:val="superscript"/>
        </w:rPr>
        <w:t>1</w:t>
      </w:r>
      <w:r w:rsidR="00773A18" w:rsidRPr="00773A18">
        <w:rPr>
          <w:rFonts w:ascii="Arial" w:hAnsi="Arial" w:cs="Arial"/>
        </w:rPr>
        <w:t>, Teresa Martins-Rocha</w:t>
      </w:r>
      <w:r w:rsidR="00773A18" w:rsidRPr="00773A18">
        <w:rPr>
          <w:rFonts w:ascii="Arial" w:hAnsi="Arial" w:cs="Arial"/>
          <w:vertAlign w:val="superscript"/>
        </w:rPr>
        <w:t>1</w:t>
      </w:r>
      <w:r w:rsidR="00773A18" w:rsidRPr="00773A18">
        <w:rPr>
          <w:rFonts w:ascii="Arial" w:hAnsi="Arial" w:cs="Arial"/>
        </w:rPr>
        <w:t>, Miguel Bernardes</w:t>
      </w:r>
      <w:r w:rsidR="00773A18" w:rsidRPr="00773A18">
        <w:rPr>
          <w:rFonts w:ascii="Arial" w:hAnsi="Arial" w:cs="Arial"/>
          <w:vertAlign w:val="superscript"/>
        </w:rPr>
        <w:t>1, 2</w:t>
      </w:r>
      <w:r w:rsidR="00773A18" w:rsidRPr="00773A18">
        <w:rPr>
          <w:rFonts w:ascii="Arial" w:hAnsi="Arial" w:cs="Arial"/>
        </w:rPr>
        <w:t>, Lúcia Costa</w:t>
      </w:r>
      <w:r w:rsidR="00773A18" w:rsidRPr="00773A18">
        <w:rPr>
          <w:rFonts w:ascii="Arial" w:hAnsi="Arial" w:cs="Arial"/>
          <w:vertAlign w:val="superscript"/>
        </w:rPr>
        <w:t>1</w:t>
      </w:r>
    </w:p>
    <w:p w14:paraId="7B98E2C0" w14:textId="1BB2E366" w:rsidR="005C1761" w:rsidRPr="00773A18" w:rsidRDefault="00773A18" w:rsidP="00773A18">
      <w:pPr>
        <w:jc w:val="both"/>
        <w:rPr>
          <w:rFonts w:ascii="Arial" w:hAnsi="Arial" w:cs="Arial"/>
        </w:rPr>
      </w:pPr>
      <w:r w:rsidRPr="00773A18">
        <w:rPr>
          <w:rFonts w:ascii="Arial" w:hAnsi="Arial" w:cs="Arial"/>
          <w:vertAlign w:val="superscript"/>
        </w:rPr>
        <w:t>1</w:t>
      </w:r>
      <w:r w:rsidRPr="00773A18">
        <w:rPr>
          <w:rFonts w:ascii="Arial" w:hAnsi="Arial" w:cs="Arial"/>
        </w:rPr>
        <w:t xml:space="preserve">Rheumatology </w:t>
      </w:r>
      <w:proofErr w:type="spellStart"/>
      <w:r w:rsidRPr="00773A18">
        <w:rPr>
          <w:rFonts w:ascii="Arial" w:hAnsi="Arial" w:cs="Arial"/>
        </w:rPr>
        <w:t>Department</w:t>
      </w:r>
      <w:proofErr w:type="spellEnd"/>
      <w:r w:rsidRPr="00773A18">
        <w:rPr>
          <w:rFonts w:ascii="Arial" w:hAnsi="Arial" w:cs="Arial"/>
        </w:rPr>
        <w:t xml:space="preserve">, Centro Hospitalar de São João, Porto, Portugal, </w:t>
      </w:r>
      <w:r w:rsidRPr="00773A18">
        <w:rPr>
          <w:rFonts w:ascii="Arial" w:hAnsi="Arial" w:cs="Arial"/>
          <w:vertAlign w:val="superscript"/>
        </w:rPr>
        <w:t>2</w:t>
      </w:r>
      <w:r w:rsidRPr="00773A18">
        <w:rPr>
          <w:rFonts w:ascii="Arial" w:hAnsi="Arial" w:cs="Arial"/>
        </w:rPr>
        <w:t xml:space="preserve">Department </w:t>
      </w:r>
      <w:proofErr w:type="spellStart"/>
      <w:r w:rsidRPr="00773A18">
        <w:rPr>
          <w:rFonts w:ascii="Arial" w:hAnsi="Arial" w:cs="Arial"/>
        </w:rPr>
        <w:t>of</w:t>
      </w:r>
      <w:proofErr w:type="spellEnd"/>
      <w:r w:rsidRPr="00773A18">
        <w:rPr>
          <w:rFonts w:ascii="Arial" w:hAnsi="Arial" w:cs="Arial"/>
        </w:rPr>
        <w:t xml:space="preserve"> Medicine, </w:t>
      </w:r>
      <w:proofErr w:type="spellStart"/>
      <w:r w:rsidRPr="00773A18">
        <w:rPr>
          <w:rFonts w:ascii="Arial" w:hAnsi="Arial" w:cs="Arial"/>
        </w:rPr>
        <w:t>Faculty</w:t>
      </w:r>
      <w:proofErr w:type="spellEnd"/>
      <w:r w:rsidRPr="00773A18">
        <w:rPr>
          <w:rFonts w:ascii="Arial" w:hAnsi="Arial" w:cs="Arial"/>
        </w:rPr>
        <w:t xml:space="preserve"> </w:t>
      </w:r>
      <w:proofErr w:type="spellStart"/>
      <w:r w:rsidRPr="00773A18"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r w:rsidRPr="00773A18">
        <w:rPr>
          <w:rFonts w:ascii="Arial" w:hAnsi="Arial" w:cs="Arial"/>
        </w:rPr>
        <w:t xml:space="preserve">Medicine, </w:t>
      </w:r>
      <w:proofErr w:type="spellStart"/>
      <w:r w:rsidRPr="00773A18">
        <w:rPr>
          <w:rFonts w:ascii="Arial" w:hAnsi="Arial" w:cs="Arial"/>
        </w:rPr>
        <w:t>University</w:t>
      </w:r>
      <w:proofErr w:type="spellEnd"/>
      <w:r w:rsidRPr="00773A18">
        <w:rPr>
          <w:rFonts w:ascii="Arial" w:hAnsi="Arial" w:cs="Arial"/>
        </w:rPr>
        <w:t xml:space="preserve"> </w:t>
      </w:r>
      <w:proofErr w:type="spellStart"/>
      <w:r w:rsidRPr="00773A18">
        <w:rPr>
          <w:rFonts w:ascii="Arial" w:hAnsi="Arial" w:cs="Arial"/>
        </w:rPr>
        <w:t>of</w:t>
      </w:r>
      <w:proofErr w:type="spellEnd"/>
      <w:r w:rsidRPr="00773A18">
        <w:rPr>
          <w:rFonts w:ascii="Arial" w:hAnsi="Arial" w:cs="Arial"/>
        </w:rPr>
        <w:t xml:space="preserve"> Porto, Porto, Portugal</w:t>
      </w:r>
    </w:p>
    <w:p w14:paraId="3B4D969C" w14:textId="333FD730" w:rsidR="00CD0413" w:rsidRPr="00CD0413" w:rsidRDefault="00CD0413" w:rsidP="005C1761">
      <w:pPr>
        <w:jc w:val="both"/>
        <w:rPr>
          <w:rFonts w:ascii="Arial" w:hAnsi="Arial" w:cs="Arial"/>
          <w:sz w:val="20"/>
          <w:szCs w:val="20"/>
        </w:rPr>
      </w:pPr>
    </w:p>
    <w:p w14:paraId="7E3B5917" w14:textId="77777777" w:rsidR="00CD0413" w:rsidRPr="00CD0413" w:rsidRDefault="00CD0413" w:rsidP="00CD0413">
      <w:pPr>
        <w:jc w:val="both"/>
        <w:rPr>
          <w:rFonts w:ascii="Arial" w:hAnsi="Arial" w:cs="Arial"/>
          <w:sz w:val="20"/>
          <w:szCs w:val="20"/>
        </w:rPr>
      </w:pPr>
    </w:p>
    <w:p w14:paraId="5B4E775B" w14:textId="3E936F97" w:rsidR="005C1761" w:rsidRPr="005C1761" w:rsidRDefault="003C6BD6" w:rsidP="005C1761">
      <w:pPr>
        <w:jc w:val="center"/>
        <w:rPr>
          <w:rFonts w:ascii="Arial" w:hAnsi="Arial" w:cs="Arial"/>
          <w:lang w:val="en-GB"/>
        </w:rPr>
      </w:pPr>
      <w:r w:rsidRPr="005C1761">
        <w:rPr>
          <w:rFonts w:ascii="Arial" w:hAnsi="Arial" w:cs="Arial"/>
          <w:b/>
          <w:bCs/>
          <w:sz w:val="28"/>
          <w:szCs w:val="28"/>
          <w:lang w:val="en-GB"/>
        </w:rPr>
        <w:t>Abstract</w:t>
      </w:r>
    </w:p>
    <w:p w14:paraId="2B1D3B05" w14:textId="38CA7FF8" w:rsidR="00CD0B8C" w:rsidRPr="00773A18" w:rsidRDefault="008373E2" w:rsidP="00773A18">
      <w:pPr>
        <w:jc w:val="both"/>
        <w:rPr>
          <w:lang w:val="en-US"/>
        </w:rPr>
      </w:pPr>
      <w:r w:rsidRPr="00FF424A">
        <w:rPr>
          <w:lang w:val="en-US"/>
        </w:rPr>
        <w:t>Rheumatoid arthritis (RA) is a chronic autoimmune disease characterized by synovial inflammation and joint destruction, a</w:t>
      </w:r>
      <w:r>
        <w:rPr>
          <w:lang w:val="en-US"/>
        </w:rPr>
        <w:t>f</w:t>
      </w:r>
      <w:r w:rsidRPr="00FF424A">
        <w:rPr>
          <w:lang w:val="en-US"/>
        </w:rPr>
        <w:t>fecting approximately 1% of the global population. Tumor necrosis factor-alpha inhibitors (TNFi) represent an e</w:t>
      </w:r>
      <w:r>
        <w:rPr>
          <w:lang w:val="en-US"/>
        </w:rPr>
        <w:t>f</w:t>
      </w:r>
      <w:r w:rsidRPr="00FF424A">
        <w:rPr>
          <w:lang w:val="en-US"/>
        </w:rPr>
        <w:t>fective class of biological therapies for RA, yet their e</w:t>
      </w:r>
      <w:r>
        <w:rPr>
          <w:lang w:val="en-US"/>
        </w:rPr>
        <w:t>f</w:t>
      </w:r>
      <w:r w:rsidRPr="00FF424A">
        <w:rPr>
          <w:lang w:val="en-US"/>
        </w:rPr>
        <w:t>ficacy may be influenced by rheumatoid factor (RF) levels, with higher RF associated with poorer clinical outcomes. Certolizumab pegol (CZP), a unique Fc</w:t>
      </w:r>
      <w:r>
        <w:rPr>
          <w:lang w:val="en-US"/>
        </w:rPr>
        <w:t>-</w:t>
      </w:r>
      <w:r w:rsidRPr="00FF424A">
        <w:rPr>
          <w:lang w:val="en-US"/>
        </w:rPr>
        <w:t xml:space="preserve">free anti-TNF antibody, has shown </w:t>
      </w:r>
      <w:r>
        <w:rPr>
          <w:lang w:val="en-US"/>
        </w:rPr>
        <w:t>eff</w:t>
      </w:r>
      <w:r w:rsidRPr="00FF424A">
        <w:rPr>
          <w:lang w:val="en-US"/>
        </w:rPr>
        <w:t>icacy in achieving disease remission regardless of RF</w:t>
      </w:r>
      <w:r>
        <w:rPr>
          <w:lang w:val="en-US"/>
        </w:rPr>
        <w:t xml:space="preserve"> </w:t>
      </w:r>
      <w:r w:rsidRPr="00FF424A">
        <w:rPr>
          <w:lang w:val="en-US"/>
        </w:rPr>
        <w:t>status. This study aims to investigate the e</w:t>
      </w:r>
      <w:r>
        <w:rPr>
          <w:lang w:val="en-US"/>
        </w:rPr>
        <w:t>ff</w:t>
      </w:r>
      <w:r w:rsidRPr="00FF424A">
        <w:rPr>
          <w:lang w:val="en-US"/>
        </w:rPr>
        <w:t>ect of baseline RF seropositivity and levels on disease activity among RA patients treated with CZP compared to TNFi with Fc portions</w:t>
      </w:r>
      <w:r>
        <w:rPr>
          <w:lang w:val="en-US"/>
        </w:rPr>
        <w:t xml:space="preserve"> </w:t>
      </w:r>
      <w:r w:rsidRPr="00FF424A">
        <w:rPr>
          <w:lang w:val="en-US"/>
        </w:rPr>
        <w:t>(adalimumab, infliximab, golimumab, etanercept). Through a multicentric, real-world retrospective cohort study utilizing data from the Portuguese Rheumatic Diseases Register (Reuma.pt), di</w:t>
      </w:r>
      <w:r>
        <w:rPr>
          <w:lang w:val="en-US"/>
        </w:rPr>
        <w:t>ff</w:t>
      </w:r>
      <w:r w:rsidRPr="00FF424A">
        <w:rPr>
          <w:lang w:val="en-US"/>
        </w:rPr>
        <w:t>erences in disease activity at 6, 12, and 24 months will be evaluated. Outcomes include changes in DAS28-CRP/ESR, functional impairment, treatment persistence, and low disease activity/remission rates. Additionally, statistical models will assess the impact of RF levels on treatment e</w:t>
      </w:r>
      <w:r>
        <w:rPr>
          <w:lang w:val="en-US"/>
        </w:rPr>
        <w:t>ff</w:t>
      </w:r>
      <w:r w:rsidRPr="00FF424A">
        <w:rPr>
          <w:lang w:val="en-US"/>
        </w:rPr>
        <w:t xml:space="preserve">icacy and discontinuation. This is the first national study to compare CZP and Fc-containing TNFi in the context of RF seropositivity, aiming to provide valuable insights for optimizing RA management. Limitations, such as </w:t>
      </w:r>
      <w:r>
        <w:rPr>
          <w:lang w:val="en-US"/>
        </w:rPr>
        <w:t>u</w:t>
      </w:r>
      <w:r w:rsidRPr="00FF424A">
        <w:rPr>
          <w:lang w:val="en-US"/>
        </w:rPr>
        <w:t>nderreporting and a smaller CZP-treated cohort, will be mitigated by</w:t>
      </w:r>
      <w:r>
        <w:rPr>
          <w:lang w:val="en-US"/>
        </w:rPr>
        <w:t xml:space="preserve"> </w:t>
      </w:r>
      <w:r w:rsidRPr="00FF424A">
        <w:rPr>
          <w:lang w:val="en-US"/>
        </w:rPr>
        <w:t>broad collaboration across Portuguese rheumatology centers. Results are expected to</w:t>
      </w:r>
      <w:r>
        <w:rPr>
          <w:lang w:val="en-US"/>
        </w:rPr>
        <w:t xml:space="preserve"> </w:t>
      </w:r>
      <w:r w:rsidRPr="00FF424A">
        <w:rPr>
          <w:lang w:val="en-US"/>
        </w:rPr>
        <w:t>contribute to evidence-based decisions in personalized RA therapy.</w:t>
      </w:r>
    </w:p>
    <w:sectPr w:rsidR="00CD0B8C" w:rsidRPr="00773A1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1EAB" w14:textId="77777777" w:rsidR="005C655C" w:rsidRDefault="005C655C" w:rsidP="00CD0B8C">
      <w:pPr>
        <w:spacing w:after="0" w:line="240" w:lineRule="auto"/>
      </w:pPr>
      <w:r>
        <w:separator/>
      </w:r>
    </w:p>
  </w:endnote>
  <w:endnote w:type="continuationSeparator" w:id="0">
    <w:p w14:paraId="4C75D7CD" w14:textId="77777777" w:rsidR="005C655C" w:rsidRDefault="005C655C" w:rsidP="00CD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7263" w14:textId="67BB4B34" w:rsidR="00CD0B8C" w:rsidRDefault="00CD0B8C">
    <w:pPr>
      <w:pStyle w:val="Rodap"/>
    </w:pPr>
    <w:r>
      <w:rPr>
        <w:noProof/>
      </w:rPr>
      <w:drawing>
        <wp:inline distT="0" distB="0" distL="0" distR="0" wp14:anchorId="1740F03F" wp14:editId="49BCEE2C">
          <wp:extent cx="5400040" cy="498475"/>
          <wp:effectExtent l="0" t="0" r="0" b="0"/>
          <wp:docPr id="16250617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061798" name="Imagem 1625061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8315" cy="50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1500" w14:textId="77777777" w:rsidR="005C655C" w:rsidRDefault="005C655C" w:rsidP="00CD0B8C">
      <w:pPr>
        <w:spacing w:after="0" w:line="240" w:lineRule="auto"/>
      </w:pPr>
      <w:r>
        <w:separator/>
      </w:r>
    </w:p>
  </w:footnote>
  <w:footnote w:type="continuationSeparator" w:id="0">
    <w:p w14:paraId="505458AC" w14:textId="77777777" w:rsidR="005C655C" w:rsidRDefault="005C655C" w:rsidP="00CD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EDD1" w14:textId="3433AED3" w:rsidR="00CD0B8C" w:rsidRDefault="00CD0B8C" w:rsidP="00CD0B8C">
    <w:pPr>
      <w:pStyle w:val="Cabealho"/>
      <w:ind w:left="3544"/>
    </w:pPr>
    <w:r>
      <w:rPr>
        <w:noProof/>
      </w:rPr>
      <w:drawing>
        <wp:inline distT="0" distB="0" distL="0" distR="0" wp14:anchorId="3DC6A700" wp14:editId="182736BD">
          <wp:extent cx="1371600" cy="863600"/>
          <wp:effectExtent l="0" t="0" r="0" b="0"/>
          <wp:docPr id="13724020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402051" name="Imagem 137240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8C"/>
    <w:rsid w:val="00287035"/>
    <w:rsid w:val="002D399D"/>
    <w:rsid w:val="002D3D2D"/>
    <w:rsid w:val="002F5ABF"/>
    <w:rsid w:val="003C6BD6"/>
    <w:rsid w:val="003E4A2B"/>
    <w:rsid w:val="003E4F6D"/>
    <w:rsid w:val="005C1761"/>
    <w:rsid w:val="005C655C"/>
    <w:rsid w:val="005F4211"/>
    <w:rsid w:val="00623450"/>
    <w:rsid w:val="00773A18"/>
    <w:rsid w:val="00780D34"/>
    <w:rsid w:val="00781EA8"/>
    <w:rsid w:val="007C5A87"/>
    <w:rsid w:val="007D7391"/>
    <w:rsid w:val="00816AD9"/>
    <w:rsid w:val="008373E2"/>
    <w:rsid w:val="00947758"/>
    <w:rsid w:val="00AF29AB"/>
    <w:rsid w:val="00C1757E"/>
    <w:rsid w:val="00CD0413"/>
    <w:rsid w:val="00CD0B8C"/>
    <w:rsid w:val="00DE6BAB"/>
    <w:rsid w:val="00EF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BF2D"/>
  <w15:chartTrackingRefBased/>
  <w15:docId w15:val="{ED1B4B6E-B7DE-4941-8E62-24D6881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D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D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D0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D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D0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D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D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D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D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D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D0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D0B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D0B8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D0B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D0B8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D0B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D0B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D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D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D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D0B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B8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D0B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D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D0B8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D0B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D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0B8C"/>
  </w:style>
  <w:style w:type="paragraph" w:styleId="Rodap">
    <w:name w:val="footer"/>
    <w:basedOn w:val="Normal"/>
    <w:link w:val="RodapCarter"/>
    <w:uiPriority w:val="99"/>
    <w:unhideWhenUsed/>
    <w:rsid w:val="00CD0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0B8C"/>
  </w:style>
  <w:style w:type="paragraph" w:styleId="Corpodetexto">
    <w:name w:val="Body Text"/>
    <w:basedOn w:val="Normal"/>
    <w:link w:val="CorpodetextoCarter"/>
    <w:uiPriority w:val="99"/>
    <w:semiHidden/>
    <w:unhideWhenUsed/>
    <w:rsid w:val="005C176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5C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Reuma.pt SPR</dc:creator>
  <cp:keywords/>
  <dc:description/>
  <cp:lastModifiedBy>Reuma.pt SPR</cp:lastModifiedBy>
  <cp:revision>6</cp:revision>
  <dcterms:created xsi:type="dcterms:W3CDTF">2025-08-06T10:26:00Z</dcterms:created>
  <dcterms:modified xsi:type="dcterms:W3CDTF">2025-10-21T16:04:00Z</dcterms:modified>
</cp:coreProperties>
</file>